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CellSpacing w:w="0" w:type="dxa"/>
        <w:tblCellMar>
          <w:left w:w="0" w:type="dxa"/>
          <w:right w:w="0" w:type="dxa"/>
        </w:tblCellMar>
        <w:tblLook w:val="04A0"/>
      </w:tblPr>
      <w:tblGrid>
        <w:gridCol w:w="3085"/>
        <w:gridCol w:w="6521"/>
      </w:tblGrid>
      <w:tr w:rsidR="00547B9F" w:rsidRPr="00547B9F" w:rsidTr="0074408F">
        <w:trPr>
          <w:tblCellSpacing w:w="0" w:type="dxa"/>
        </w:trPr>
        <w:tc>
          <w:tcPr>
            <w:tcW w:w="3085"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rPr>
              <w:t>BỘ CÔNG THƯƠNG</w:t>
            </w:r>
            <w:r w:rsidRPr="00547B9F">
              <w:rPr>
                <w:rFonts w:ascii="Times New Roman" w:eastAsia="Times New Roman" w:hAnsi="Times New Roman" w:cs="Times New Roman"/>
                <w:b/>
                <w:bCs/>
                <w:sz w:val="28"/>
                <w:szCs w:val="28"/>
                <w:lang w:val="vi-VN"/>
              </w:rPr>
              <w:br/>
              <w:t>-------</w:t>
            </w:r>
          </w:p>
        </w:tc>
        <w:tc>
          <w:tcPr>
            <w:tcW w:w="6521"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CỘNG HÒA XÃ HỘI CHỦ NGHĨA VIỆT NAM</w:t>
            </w:r>
            <w:r w:rsidRPr="00547B9F">
              <w:rPr>
                <w:rFonts w:ascii="Times New Roman" w:eastAsia="Times New Roman" w:hAnsi="Times New Roman" w:cs="Times New Roman"/>
                <w:b/>
                <w:bCs/>
                <w:sz w:val="28"/>
                <w:szCs w:val="28"/>
                <w:lang w:val="vi-VN"/>
              </w:rPr>
              <w:br/>
              <w:t>Độc lập - Tự do - Hạnh phúc </w:t>
            </w:r>
            <w:r w:rsidRPr="00547B9F">
              <w:rPr>
                <w:rFonts w:ascii="Times New Roman" w:eastAsia="Times New Roman" w:hAnsi="Times New Roman" w:cs="Times New Roman"/>
                <w:b/>
                <w:bCs/>
                <w:sz w:val="28"/>
                <w:szCs w:val="28"/>
                <w:lang w:val="vi-VN"/>
              </w:rPr>
              <w:br/>
              <w:t>---------------</w:t>
            </w:r>
          </w:p>
        </w:tc>
      </w:tr>
      <w:tr w:rsidR="00547B9F" w:rsidRPr="00547B9F" w:rsidTr="0074408F">
        <w:trPr>
          <w:tblCellSpacing w:w="0" w:type="dxa"/>
        </w:trPr>
        <w:tc>
          <w:tcPr>
            <w:tcW w:w="3085"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Số: </w:t>
            </w:r>
            <w:r w:rsidRPr="00547B9F">
              <w:rPr>
                <w:rFonts w:ascii="Times New Roman" w:eastAsia="Times New Roman" w:hAnsi="Times New Roman" w:cs="Times New Roman"/>
                <w:sz w:val="28"/>
                <w:szCs w:val="28"/>
              </w:rPr>
              <w:t>21/2017/TT-BCT</w:t>
            </w:r>
          </w:p>
        </w:tc>
        <w:tc>
          <w:tcPr>
            <w:tcW w:w="6521" w:type="dxa"/>
            <w:tcMar>
              <w:top w:w="0" w:type="dxa"/>
              <w:left w:w="108" w:type="dxa"/>
              <w:bottom w:w="0" w:type="dxa"/>
              <w:right w:w="108" w:type="dxa"/>
            </w:tcMar>
            <w:hideMark/>
          </w:tcPr>
          <w:p w:rsidR="00547B9F" w:rsidRPr="00547B9F" w:rsidRDefault="00547B9F" w:rsidP="00547B9F">
            <w:pPr>
              <w:spacing w:before="120" w:after="0" w:line="234" w:lineRule="atLeast"/>
              <w:jc w:val="right"/>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rPr>
              <w:t>Hà Nội</w:t>
            </w:r>
            <w:r w:rsidRPr="00547B9F">
              <w:rPr>
                <w:rFonts w:ascii="Times New Roman" w:eastAsia="Times New Roman" w:hAnsi="Times New Roman" w:cs="Times New Roman"/>
                <w:i/>
                <w:iCs/>
                <w:sz w:val="28"/>
                <w:szCs w:val="28"/>
                <w:lang w:val="vi-VN"/>
              </w:rPr>
              <w:t>, ngày </w:t>
            </w:r>
            <w:r w:rsidRPr="00547B9F">
              <w:rPr>
                <w:rFonts w:ascii="Times New Roman" w:eastAsia="Times New Roman" w:hAnsi="Times New Roman" w:cs="Times New Roman"/>
                <w:i/>
                <w:iCs/>
                <w:sz w:val="28"/>
                <w:szCs w:val="28"/>
              </w:rPr>
              <w:t>23</w:t>
            </w:r>
            <w:r w:rsidRPr="00547B9F">
              <w:rPr>
                <w:rFonts w:ascii="Times New Roman" w:eastAsia="Times New Roman" w:hAnsi="Times New Roman" w:cs="Times New Roman"/>
                <w:i/>
                <w:iCs/>
                <w:sz w:val="28"/>
                <w:szCs w:val="28"/>
                <w:lang w:val="vi-VN"/>
              </w:rPr>
              <w:t> tháng </w:t>
            </w:r>
            <w:r w:rsidRPr="00547B9F">
              <w:rPr>
                <w:rFonts w:ascii="Times New Roman" w:eastAsia="Times New Roman" w:hAnsi="Times New Roman" w:cs="Times New Roman"/>
                <w:i/>
                <w:iCs/>
                <w:sz w:val="28"/>
                <w:szCs w:val="28"/>
              </w:rPr>
              <w:t>10</w:t>
            </w:r>
            <w:r w:rsidRPr="00547B9F">
              <w:rPr>
                <w:rFonts w:ascii="Times New Roman" w:eastAsia="Times New Roman" w:hAnsi="Times New Roman" w:cs="Times New Roman"/>
                <w:i/>
                <w:iCs/>
                <w:sz w:val="28"/>
                <w:szCs w:val="28"/>
                <w:lang w:val="vi-VN"/>
              </w:rPr>
              <w:t> năm </w:t>
            </w:r>
            <w:r w:rsidRPr="00547B9F">
              <w:rPr>
                <w:rFonts w:ascii="Times New Roman" w:eastAsia="Times New Roman" w:hAnsi="Times New Roman" w:cs="Times New Roman"/>
                <w:i/>
                <w:iCs/>
                <w:sz w:val="28"/>
                <w:szCs w:val="28"/>
              </w:rPr>
              <w:t>2017</w:t>
            </w:r>
          </w:p>
        </w:tc>
      </w:tr>
    </w:tbl>
    <w:p w:rsid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p w:rsidR="0074408F" w:rsidRPr="00547B9F" w:rsidRDefault="0074408F" w:rsidP="00547B9F">
      <w:pPr>
        <w:shd w:val="clear" w:color="auto" w:fill="FFFFFF"/>
        <w:spacing w:before="120" w:after="0" w:line="234" w:lineRule="atLeast"/>
        <w:rPr>
          <w:rFonts w:ascii="Times New Roman" w:eastAsia="Times New Roman" w:hAnsi="Times New Roman" w:cs="Times New Roman"/>
          <w:sz w:val="28"/>
          <w:szCs w:val="28"/>
        </w:rPr>
      </w:pP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547B9F">
        <w:rPr>
          <w:rFonts w:ascii="Times New Roman" w:eastAsia="Times New Roman" w:hAnsi="Times New Roman" w:cs="Times New Roman"/>
          <w:b/>
          <w:bCs/>
          <w:sz w:val="28"/>
          <w:szCs w:val="28"/>
          <w:lang w:val="vi-VN"/>
        </w:rPr>
        <w:t>THÔNG TƯ</w:t>
      </w:r>
      <w:bookmarkEnd w:id="0"/>
    </w:p>
    <w:p w:rsid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1" w:name="loai_1_name"/>
      <w:r w:rsidRPr="00547B9F">
        <w:rPr>
          <w:rFonts w:ascii="Times New Roman" w:eastAsia="Times New Roman" w:hAnsi="Times New Roman" w:cs="Times New Roman"/>
          <w:sz w:val="28"/>
          <w:szCs w:val="28"/>
          <w:lang w:val="vi-VN"/>
        </w:rPr>
        <w:t>BAN HÀNH QUY CHUẨN KỸ THUẬT QUỐC GIA VỀ MỨC GIỚI HẠN HÀM LƯỢNG</w:t>
      </w:r>
      <w:bookmarkStart w:id="2" w:name="loai_1_name_name"/>
      <w:bookmarkEnd w:id="1"/>
      <w:r w:rsidRPr="00547B9F">
        <w:rPr>
          <w:rFonts w:ascii="Times New Roman" w:eastAsia="Times New Roman" w:hAnsi="Times New Roman" w:cs="Times New Roman"/>
          <w:sz w:val="28"/>
          <w:szCs w:val="28"/>
        </w:rPr>
        <w:t xml:space="preserve"> </w:t>
      </w:r>
      <w:r w:rsidRPr="00547B9F">
        <w:rPr>
          <w:rFonts w:ascii="Times New Roman" w:eastAsia="Times New Roman" w:hAnsi="Times New Roman" w:cs="Times New Roman"/>
          <w:sz w:val="28"/>
          <w:szCs w:val="28"/>
          <w:lang w:val="vi-VN"/>
        </w:rPr>
        <w:t>FORMALDEHYT VÀ CÁC AMIN THƠM CHUYỂN HÓA TỪ THUỐC NHUỘM AZO TRONG SẢN PHẨM DỆT MAY</w:t>
      </w:r>
      <w:bookmarkEnd w:id="2"/>
    </w:p>
    <w:p w:rsidR="0074408F" w:rsidRPr="0074408F" w:rsidRDefault="0074408F" w:rsidP="00547B9F">
      <w:pPr>
        <w:shd w:val="clear" w:color="auto" w:fill="FFFFFF"/>
        <w:spacing w:after="0" w:line="234" w:lineRule="atLeast"/>
        <w:jc w:val="center"/>
        <w:rPr>
          <w:rFonts w:ascii="Times New Roman" w:eastAsia="Times New Roman" w:hAnsi="Times New Roman" w:cs="Times New Roman"/>
          <w:sz w:val="28"/>
          <w:szCs w:val="28"/>
        </w:rPr>
      </w:pPr>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Căn cứ Luật Tiêu chuẩn và Quy chuẩn kỹ thuật ngày 29 tháng 6 năm 2006;</w:t>
      </w:r>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Căn cứ Luật Chất lượng sản phẩm, hàng hóa ngày 21 tháng 11 năm 2007;</w:t>
      </w:r>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Căn cứ Nghị định số 98/2017/NĐ-CP ngày 18 tháng 8 năm 2017 của Chính phủ quy định chức năng, nhiệm vụ, quyền hạn và cơ cấu tổ chức của Bộ Công Thương;</w:t>
      </w:r>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Căn cứ Nghị định số 127/2007/NĐ-CP ngày 01 tháng 8 năm 2007 của Chính phủ quy định chi tiết thi hành một số điều của Luật Tiêu chuẩn và Quy chuẩn kỹ thuật;</w:t>
      </w:r>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Căn cứ Nghị định số </w:t>
      </w:r>
      <w:r w:rsidRPr="00547B9F">
        <w:rPr>
          <w:rFonts w:ascii="Times New Roman" w:eastAsia="Times New Roman" w:hAnsi="Times New Roman" w:cs="Times New Roman"/>
          <w:i/>
          <w:iCs/>
          <w:sz w:val="28"/>
          <w:szCs w:val="28"/>
        </w:rPr>
        <w:t>1</w:t>
      </w:r>
      <w:r w:rsidRPr="00547B9F">
        <w:rPr>
          <w:rFonts w:ascii="Times New Roman" w:eastAsia="Times New Roman" w:hAnsi="Times New Roman" w:cs="Times New Roman"/>
          <w:i/>
          <w:iCs/>
          <w:sz w:val="28"/>
          <w:szCs w:val="28"/>
          <w:lang w:val="vi-VN"/>
        </w:rPr>
        <w:t>32/2008/NĐ-CP ngày 31 tháng 12 năm 2008 của Chính phủ quy định chi tiết thi hành một số điều của Luật Chất lượng sản phẩm, hàng hóa;</w:t>
      </w:r>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Theo đề nghị của Vụ trưởng Vụ Khoa học và Công nghệ,</w:t>
      </w:r>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Bộ trưởng Bộ Công Thương ban hành Quy chuẩn kỹ thuật quốc gia về mức giới hạn hàm lượng formaldehyt và các amin thơm chuy</w:t>
      </w:r>
      <w:r w:rsidRPr="00547B9F">
        <w:rPr>
          <w:rFonts w:ascii="Times New Roman" w:eastAsia="Times New Roman" w:hAnsi="Times New Roman" w:cs="Times New Roman"/>
          <w:i/>
          <w:iCs/>
          <w:sz w:val="28"/>
          <w:szCs w:val="28"/>
        </w:rPr>
        <w:t>ể</w:t>
      </w:r>
      <w:r w:rsidRPr="00547B9F">
        <w:rPr>
          <w:rFonts w:ascii="Times New Roman" w:eastAsia="Times New Roman" w:hAnsi="Times New Roman" w:cs="Times New Roman"/>
          <w:i/>
          <w:iCs/>
          <w:sz w:val="28"/>
          <w:szCs w:val="28"/>
          <w:lang w:val="vi-VN"/>
        </w:rPr>
        <w:t>n h</w:t>
      </w:r>
      <w:r w:rsidRPr="00547B9F">
        <w:rPr>
          <w:rFonts w:ascii="Times New Roman" w:eastAsia="Times New Roman" w:hAnsi="Times New Roman" w:cs="Times New Roman"/>
          <w:i/>
          <w:iCs/>
          <w:sz w:val="28"/>
          <w:szCs w:val="28"/>
        </w:rPr>
        <w:t>óa</w:t>
      </w:r>
      <w:r w:rsidRPr="00547B9F">
        <w:rPr>
          <w:rFonts w:ascii="Times New Roman" w:eastAsia="Times New Roman" w:hAnsi="Times New Roman" w:cs="Times New Roman"/>
          <w:i/>
          <w:iCs/>
          <w:sz w:val="28"/>
          <w:szCs w:val="28"/>
          <w:lang w:val="vi-VN"/>
        </w:rPr>
        <w:t> từ thuốc nhuộm azo trong sản phẩm dệt may.</w:t>
      </w:r>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bookmarkStart w:id="3" w:name="dieu_1"/>
      <w:r w:rsidRPr="00547B9F">
        <w:rPr>
          <w:rFonts w:ascii="Times New Roman" w:eastAsia="Times New Roman" w:hAnsi="Times New Roman" w:cs="Times New Roman"/>
          <w:b/>
          <w:bCs/>
          <w:sz w:val="28"/>
          <w:szCs w:val="28"/>
          <w:lang w:val="vi-VN"/>
        </w:rPr>
        <w:t>Điều 1.</w:t>
      </w:r>
      <w:bookmarkEnd w:id="3"/>
      <w:r w:rsidRPr="00547B9F">
        <w:rPr>
          <w:rFonts w:ascii="Times New Roman" w:eastAsia="Times New Roman" w:hAnsi="Times New Roman" w:cs="Times New Roman"/>
          <w:sz w:val="28"/>
          <w:szCs w:val="28"/>
          <w:lang w:val="vi-VN"/>
        </w:rPr>
        <w:t> </w:t>
      </w:r>
      <w:bookmarkStart w:id="4" w:name="dieu_1_name"/>
      <w:r w:rsidRPr="00547B9F">
        <w:rPr>
          <w:rFonts w:ascii="Times New Roman" w:eastAsia="Times New Roman" w:hAnsi="Times New Roman" w:cs="Times New Roman"/>
          <w:sz w:val="28"/>
          <w:szCs w:val="28"/>
          <w:lang w:val="vi-VN"/>
        </w:rPr>
        <w:t>Ban hành kèm theo Thông tư này Quy chuẩn kỹ thuật quốc gia về mức giới hạn hàm lượng formaldehyt và các amin thơm chuyển hóa từ thuốc nhuộm azo trong sản phẩm dệt may (QCVN: 01/2017/BCT)</w:t>
      </w:r>
      <w:bookmarkEnd w:id="4"/>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bookmarkStart w:id="5" w:name="dieu_2"/>
      <w:r w:rsidRPr="00547B9F">
        <w:rPr>
          <w:rFonts w:ascii="Times New Roman" w:eastAsia="Times New Roman" w:hAnsi="Times New Roman" w:cs="Times New Roman"/>
          <w:b/>
          <w:bCs/>
          <w:sz w:val="28"/>
          <w:szCs w:val="28"/>
          <w:lang w:val="vi-VN"/>
        </w:rPr>
        <w:t>Điều 2.</w:t>
      </w:r>
      <w:bookmarkEnd w:id="5"/>
      <w:r w:rsidRPr="00547B9F">
        <w:rPr>
          <w:rFonts w:ascii="Times New Roman" w:eastAsia="Times New Roman" w:hAnsi="Times New Roman" w:cs="Times New Roman"/>
          <w:sz w:val="28"/>
          <w:szCs w:val="28"/>
          <w:lang w:val="vi-VN"/>
        </w:rPr>
        <w:t> </w:t>
      </w:r>
      <w:bookmarkStart w:id="6" w:name="dieu_2_name"/>
      <w:r w:rsidRPr="00547B9F">
        <w:rPr>
          <w:rFonts w:ascii="Times New Roman" w:eastAsia="Times New Roman" w:hAnsi="Times New Roman" w:cs="Times New Roman"/>
          <w:sz w:val="28"/>
          <w:szCs w:val="28"/>
          <w:lang w:val="vi-VN"/>
        </w:rPr>
        <w:t>Thông tư này có hiệu lực thi hành kể từ ngày 01/5/2018.</w:t>
      </w:r>
      <w:bookmarkEnd w:id="6"/>
    </w:p>
    <w:p w:rsidR="00547B9F" w:rsidRPr="00547B9F" w:rsidRDefault="00547B9F" w:rsidP="0074408F">
      <w:pPr>
        <w:shd w:val="clear" w:color="auto" w:fill="FFFFFF"/>
        <w:spacing w:after="120" w:line="240" w:lineRule="auto"/>
        <w:jc w:val="both"/>
        <w:rPr>
          <w:rFonts w:ascii="Times New Roman" w:eastAsia="Times New Roman" w:hAnsi="Times New Roman" w:cs="Times New Roman"/>
          <w:sz w:val="28"/>
          <w:szCs w:val="28"/>
        </w:rPr>
      </w:pPr>
      <w:bookmarkStart w:id="7" w:name="dieu_3"/>
      <w:r w:rsidRPr="00547B9F">
        <w:rPr>
          <w:rFonts w:ascii="Times New Roman" w:eastAsia="Times New Roman" w:hAnsi="Times New Roman" w:cs="Times New Roman"/>
          <w:b/>
          <w:bCs/>
          <w:sz w:val="28"/>
          <w:szCs w:val="28"/>
          <w:lang w:val="vi-VN"/>
        </w:rPr>
        <w:t>Điều 3.</w:t>
      </w:r>
      <w:bookmarkEnd w:id="7"/>
      <w:r w:rsidRPr="00547B9F">
        <w:rPr>
          <w:rFonts w:ascii="Times New Roman" w:eastAsia="Times New Roman" w:hAnsi="Times New Roman" w:cs="Times New Roman"/>
          <w:sz w:val="28"/>
          <w:szCs w:val="28"/>
          <w:lang w:val="vi-VN"/>
        </w:rPr>
        <w:t> </w:t>
      </w:r>
      <w:bookmarkStart w:id="8" w:name="dieu_3_name"/>
      <w:r w:rsidRPr="00547B9F">
        <w:rPr>
          <w:rFonts w:ascii="Times New Roman" w:eastAsia="Times New Roman" w:hAnsi="Times New Roman" w:cs="Times New Roman"/>
          <w:sz w:val="28"/>
          <w:szCs w:val="28"/>
          <w:lang w:val="vi-VN"/>
        </w:rPr>
        <w:t>Tổ chức, cá nhân có liên quan chịu trách nhiệm thi hành Thông tư này./.</w:t>
      </w:r>
      <w:bookmarkEnd w:id="8"/>
    </w:p>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547B9F" w:rsidRPr="00547B9F" w:rsidTr="00547B9F">
        <w:trPr>
          <w:tblCellSpacing w:w="0" w:type="dxa"/>
        </w:trPr>
        <w:tc>
          <w:tcPr>
            <w:tcW w:w="4428" w:type="dxa"/>
            <w:tcMar>
              <w:top w:w="0" w:type="dxa"/>
              <w:left w:w="108" w:type="dxa"/>
              <w:bottom w:w="0" w:type="dxa"/>
              <w:right w:w="108" w:type="dxa"/>
            </w:tcMa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b/>
                <w:bCs/>
                <w:i/>
                <w:iCs/>
                <w:sz w:val="28"/>
                <w:szCs w:val="28"/>
              </w:rPr>
              <w:br/>
            </w:r>
          </w:p>
        </w:tc>
        <w:tc>
          <w:tcPr>
            <w:tcW w:w="4428" w:type="dxa"/>
            <w:tcMar>
              <w:top w:w="0" w:type="dxa"/>
              <w:left w:w="108" w:type="dxa"/>
              <w:bottom w:w="0" w:type="dxa"/>
              <w:right w:w="108" w:type="dxa"/>
            </w:tcMar>
            <w:hideMark/>
          </w:tcPr>
          <w:p w:rsidR="0074408F" w:rsidRDefault="00547B9F" w:rsidP="00547B9F">
            <w:pPr>
              <w:spacing w:before="120" w:after="0" w:line="234" w:lineRule="atLeast"/>
              <w:jc w:val="center"/>
              <w:rPr>
                <w:rFonts w:ascii="Times New Roman" w:eastAsia="Times New Roman" w:hAnsi="Times New Roman" w:cs="Times New Roman"/>
                <w:b/>
                <w:bCs/>
                <w:sz w:val="28"/>
                <w:szCs w:val="28"/>
              </w:rPr>
            </w:pPr>
            <w:r w:rsidRPr="00547B9F">
              <w:rPr>
                <w:rFonts w:ascii="Times New Roman" w:eastAsia="Times New Roman" w:hAnsi="Times New Roman" w:cs="Times New Roman"/>
                <w:b/>
                <w:bCs/>
                <w:sz w:val="28"/>
                <w:szCs w:val="28"/>
              </w:rPr>
              <w:t>BỘ TRƯỞNG</w:t>
            </w:r>
          </w:p>
          <w:p w:rsidR="00547B9F" w:rsidRPr="00547B9F" w:rsidRDefault="00547B9F" w:rsidP="00547B9F">
            <w:pPr>
              <w:spacing w:before="120" w:after="0" w:line="234" w:lineRule="atLeast"/>
              <w:jc w:val="center"/>
              <w:rPr>
                <w:rFonts w:ascii="Times New Roman" w:eastAsia="Times New Roman" w:hAnsi="Times New Roman" w:cs="Times New Roman"/>
                <w:b/>
                <w:bCs/>
                <w:sz w:val="28"/>
                <w:szCs w:val="28"/>
              </w:rPr>
            </w:pPr>
            <w:r w:rsidRPr="00547B9F">
              <w:rPr>
                <w:rFonts w:ascii="Times New Roman" w:eastAsia="Times New Roman" w:hAnsi="Times New Roman" w:cs="Times New Roman"/>
                <w:b/>
                <w:bCs/>
                <w:sz w:val="28"/>
                <w:szCs w:val="28"/>
              </w:rPr>
              <w:t>(đã ký)</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rPr>
              <w:t>Trần Tuấn Anh</w:t>
            </w:r>
          </w:p>
        </w:tc>
      </w:tr>
    </w:tbl>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9" w:name="loai_2"/>
      <w:r w:rsidRPr="00547B9F">
        <w:rPr>
          <w:rFonts w:ascii="Times New Roman" w:eastAsia="Times New Roman" w:hAnsi="Times New Roman" w:cs="Times New Roman"/>
          <w:b/>
          <w:bCs/>
          <w:sz w:val="28"/>
          <w:szCs w:val="28"/>
          <w:lang w:val="vi-VN"/>
        </w:rPr>
        <w:lastRenderedPageBreak/>
        <w:t>QCVN 01: 2017/BCT</w:t>
      </w:r>
      <w:bookmarkEnd w:id="9"/>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10" w:name="loai_2_name"/>
      <w:r w:rsidRPr="00547B9F">
        <w:rPr>
          <w:rFonts w:ascii="Times New Roman" w:eastAsia="Times New Roman" w:hAnsi="Times New Roman" w:cs="Times New Roman"/>
          <w:sz w:val="28"/>
          <w:szCs w:val="28"/>
          <w:lang w:val="vi-VN"/>
        </w:rPr>
        <w:t>QUY CHUẨN KỸ THUẬT QUỐC GIA</w:t>
      </w:r>
      <w:bookmarkEnd w:id="10"/>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11" w:name="loai_2_name_name"/>
      <w:r w:rsidRPr="00547B9F">
        <w:rPr>
          <w:rFonts w:ascii="Times New Roman" w:eastAsia="Times New Roman" w:hAnsi="Times New Roman" w:cs="Times New Roman"/>
          <w:sz w:val="28"/>
          <w:szCs w:val="28"/>
          <w:lang w:val="vi-VN"/>
        </w:rPr>
        <w:t>VỀ MỨC GIỚI HẠN HÀM LƯỢNG FORMALDEHYT VÀ CÁC AMIN THƠM CHUYỂN HÓA TỪ THUỐC NHUỘM AZO TRONG SẢN PHẨM DỆT MAY</w:t>
      </w:r>
      <w:bookmarkEnd w:id="11"/>
    </w:p>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National technical regulation on contents of formaldehyde and certain aromatic amines derived from azo colourants in textile products.</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Lời nói đầu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QCVN </w:t>
      </w:r>
      <w:r w:rsidRPr="00547B9F">
        <w:rPr>
          <w:rFonts w:ascii="Times New Roman" w:eastAsia="Times New Roman" w:hAnsi="Times New Roman" w:cs="Times New Roman"/>
          <w:sz w:val="28"/>
          <w:szCs w:val="28"/>
        </w:rPr>
        <w:t>01:</w:t>
      </w:r>
      <w:r w:rsidRPr="00547B9F">
        <w:rPr>
          <w:rFonts w:ascii="Times New Roman" w:eastAsia="Times New Roman" w:hAnsi="Times New Roman" w:cs="Times New Roman"/>
          <w:sz w:val="28"/>
          <w:szCs w:val="28"/>
          <w:lang w:val="vi-VN"/>
        </w:rPr>
        <w:t> 2017/BCT do </w:t>
      </w:r>
      <w:r w:rsidRPr="00547B9F">
        <w:rPr>
          <w:rFonts w:ascii="Times New Roman" w:eastAsia="Times New Roman" w:hAnsi="Times New Roman" w:cs="Times New Roman"/>
          <w:i/>
          <w:iCs/>
          <w:sz w:val="28"/>
          <w:szCs w:val="28"/>
          <w:lang w:val="vi-VN"/>
        </w:rPr>
        <w:t>Tổ soạn thảo</w:t>
      </w:r>
      <w:r w:rsidRPr="00547B9F">
        <w:rPr>
          <w:rFonts w:ascii="Times New Roman" w:eastAsia="Times New Roman" w:hAnsi="Times New Roman" w:cs="Times New Roman"/>
          <w:sz w:val="28"/>
          <w:szCs w:val="28"/>
          <w:lang w:val="vi-VN"/>
        </w:rPr>
        <w:t> </w:t>
      </w:r>
      <w:r w:rsidRPr="00547B9F">
        <w:rPr>
          <w:rFonts w:ascii="Times New Roman" w:eastAsia="Times New Roman" w:hAnsi="Times New Roman" w:cs="Times New Roman"/>
          <w:i/>
          <w:iCs/>
          <w:sz w:val="28"/>
          <w:szCs w:val="28"/>
          <w:lang w:val="vi-VN"/>
        </w:rPr>
        <w:t>“Quy chuẩn kỹ thuật quốc gia về mức giới hạn hàm lượng formaldehyt và các amin thơm chuy</w:t>
      </w:r>
      <w:r w:rsidRPr="00547B9F">
        <w:rPr>
          <w:rFonts w:ascii="Times New Roman" w:eastAsia="Times New Roman" w:hAnsi="Times New Roman" w:cs="Times New Roman"/>
          <w:i/>
          <w:iCs/>
          <w:sz w:val="28"/>
          <w:szCs w:val="28"/>
        </w:rPr>
        <w:t>ể</w:t>
      </w:r>
      <w:r w:rsidRPr="00547B9F">
        <w:rPr>
          <w:rFonts w:ascii="Times New Roman" w:eastAsia="Times New Roman" w:hAnsi="Times New Roman" w:cs="Times New Roman"/>
          <w:i/>
          <w:iCs/>
          <w:sz w:val="28"/>
          <w:szCs w:val="28"/>
          <w:lang w:val="vi-VN"/>
        </w:rPr>
        <w:t>n hóa từ thuốc nhuộm azo trong sản phẩm dệt may”</w:t>
      </w:r>
      <w:r w:rsidRPr="00547B9F">
        <w:rPr>
          <w:rFonts w:ascii="Times New Roman" w:eastAsia="Times New Roman" w:hAnsi="Times New Roman" w:cs="Times New Roman"/>
          <w:sz w:val="28"/>
          <w:szCs w:val="28"/>
          <w:lang w:val="vi-VN"/>
        </w:rPr>
        <w:t> biên soạn, Vụ Khoa học và Công nghệ trình duyệt, Bộ Công Th</w:t>
      </w:r>
      <w:r w:rsidRPr="00547B9F">
        <w:rPr>
          <w:rFonts w:ascii="Times New Roman" w:eastAsia="Times New Roman" w:hAnsi="Times New Roman" w:cs="Times New Roman"/>
          <w:sz w:val="28"/>
          <w:szCs w:val="28"/>
        </w:rPr>
        <w:t>ươn</w:t>
      </w:r>
      <w:r w:rsidRPr="00547B9F">
        <w:rPr>
          <w:rFonts w:ascii="Times New Roman" w:eastAsia="Times New Roman" w:hAnsi="Times New Roman" w:cs="Times New Roman"/>
          <w:sz w:val="28"/>
          <w:szCs w:val="28"/>
          <w:lang w:val="vi-VN"/>
        </w:rPr>
        <w:t>g ban hành theo Thông tư số</w:t>
      </w:r>
      <w:r w:rsidRPr="00547B9F">
        <w:rPr>
          <w:rFonts w:ascii="Times New Roman" w:eastAsia="Times New Roman" w:hAnsi="Times New Roman" w:cs="Times New Roman"/>
          <w:sz w:val="28"/>
          <w:szCs w:val="28"/>
        </w:rPr>
        <w:t> 21</w:t>
      </w:r>
      <w:r w:rsidRPr="00547B9F">
        <w:rPr>
          <w:rFonts w:ascii="Times New Roman" w:eastAsia="Times New Roman" w:hAnsi="Times New Roman" w:cs="Times New Roman"/>
          <w:sz w:val="28"/>
          <w:szCs w:val="28"/>
          <w:lang w:val="vi-VN"/>
        </w:rPr>
        <w:t>/2017/TT-BCT ngày</w:t>
      </w:r>
      <w:r w:rsidRPr="00547B9F">
        <w:rPr>
          <w:rFonts w:ascii="Times New Roman" w:eastAsia="Times New Roman" w:hAnsi="Times New Roman" w:cs="Times New Roman"/>
          <w:sz w:val="28"/>
          <w:szCs w:val="28"/>
        </w:rPr>
        <w:t> 23 </w:t>
      </w:r>
      <w:r w:rsidRPr="00547B9F">
        <w:rPr>
          <w:rFonts w:ascii="Times New Roman" w:eastAsia="Times New Roman" w:hAnsi="Times New Roman" w:cs="Times New Roman"/>
          <w:sz w:val="28"/>
          <w:szCs w:val="28"/>
          <w:lang w:val="vi-VN"/>
        </w:rPr>
        <w:t>tháng </w:t>
      </w:r>
      <w:r w:rsidRPr="00547B9F">
        <w:rPr>
          <w:rFonts w:ascii="Times New Roman" w:eastAsia="Times New Roman" w:hAnsi="Times New Roman" w:cs="Times New Roman"/>
          <w:sz w:val="28"/>
          <w:szCs w:val="28"/>
        </w:rPr>
        <w:t>10 </w:t>
      </w:r>
      <w:r w:rsidRPr="00547B9F">
        <w:rPr>
          <w:rFonts w:ascii="Times New Roman" w:eastAsia="Times New Roman" w:hAnsi="Times New Roman" w:cs="Times New Roman"/>
          <w:sz w:val="28"/>
          <w:szCs w:val="28"/>
          <w:lang w:val="vi-VN"/>
        </w:rPr>
        <w:t>năm 2017.</w:t>
      </w:r>
    </w:p>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rPr>
        <w:t>QUY CHUẨN KỸ THUẬT QUỐC GIA</w:t>
      </w:r>
    </w:p>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VỀ MỨC GIỚI HẠN HÀM LƯỢNG FORMALDEHYT VÀ CÁC AMIN THƠM CHUYỂN HÓA TỪ THUỐC NHUỘM AZO TRONG SẢN PHẨM DỆT MAY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b/>
          <w:bCs/>
          <w:i/>
          <w:iCs/>
          <w:sz w:val="28"/>
          <w:szCs w:val="28"/>
          <w:lang w:val="vi-VN"/>
        </w:rPr>
        <w:t>National technical regulation on contents of formaldehyde and certain aromatic amines derived from azo colourants in textile products.</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bookmarkStart w:id="12" w:name="dieu_1_1"/>
      <w:r w:rsidRPr="00547B9F">
        <w:rPr>
          <w:rFonts w:ascii="Times New Roman" w:eastAsia="Times New Roman" w:hAnsi="Times New Roman" w:cs="Times New Roman"/>
          <w:b/>
          <w:bCs/>
          <w:sz w:val="28"/>
          <w:szCs w:val="28"/>
        </w:rPr>
        <w:t>1.  QUY ĐỊNH CHUNG</w:t>
      </w:r>
      <w:bookmarkEnd w:id="12"/>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1.1.  Phạm vi điều chỉnh</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1.1.1.  Quy chuẩn này quy định về mức giới hạn hàm lượng formaldehyt và các amin th</w:t>
      </w:r>
      <w:r w:rsidRPr="00547B9F">
        <w:rPr>
          <w:rFonts w:ascii="Times New Roman" w:eastAsia="Times New Roman" w:hAnsi="Times New Roman" w:cs="Times New Roman"/>
          <w:sz w:val="28"/>
          <w:szCs w:val="28"/>
        </w:rPr>
        <w:t>ơ</w:t>
      </w:r>
      <w:r w:rsidRPr="00547B9F">
        <w:rPr>
          <w:rFonts w:ascii="Times New Roman" w:eastAsia="Times New Roman" w:hAnsi="Times New Roman" w:cs="Times New Roman"/>
          <w:sz w:val="28"/>
          <w:szCs w:val="28"/>
          <w:lang w:val="vi-VN"/>
        </w:rPr>
        <w:t>m chuyển hóa từ thuốc nhuộm azo trong sản phẩm dệt may trước khi đưa ra thị trường Việt Nam. Danh mục sản phẩm dệt may chịu sự điều chỉnh của Quy chuẩn này được quy định tại Phụ lục I kèm theo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1.1.2.</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Sản phẩm không chịu sự điều chỉnh của Quy chuẩn này bao gồm: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Hành lý của người nhập cảnh; tài sản di chuyển của tổ chức, cá nhân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ong định mức miễn thuế;</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Hàng hóa của các tổ chức, cá nhân ngoại giao, tổ chức quốc tế trong định mức miễn thuế;</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 Hàng mẫu để quảng cáo không có giá trị sử dụng; để nghiên cứu khoa học, nghiên cứu phục vụ sản xuất;</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xml:space="preserve">d) Hàng hóa tạm nhập khẩu để trưng bày, giới thiệu tại hội chợ, triển lãm thương mại; hàng hóa tạm nhập - tái xuất; hàng hóa quá cảnh, chuyển khẩu, trung chuyển; </w:t>
      </w:r>
      <w:r w:rsidRPr="00547B9F">
        <w:rPr>
          <w:rFonts w:ascii="Times New Roman" w:eastAsia="Times New Roman" w:hAnsi="Times New Roman" w:cs="Times New Roman"/>
          <w:sz w:val="28"/>
          <w:szCs w:val="28"/>
          <w:lang w:val="vi-VN"/>
        </w:rPr>
        <w:lastRenderedPageBreak/>
        <w:t>hàng đưa vào kho ngoại quan (không áp dụng đối với hàng hóa từ kho ngoại quan đưa vào nội địa để tiêu thụ);</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đ) Quà biếu, tặng trong định mức miễn thuế;</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e) Hàng hóa trao đổi của cư dân biên giới trong định mức miễn thuế;</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g) Vải và các sản phẩm dệt may chưa được tẩy trắng hoặc chưa nhuộm màu.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1.2.  Đối tượng áp dụng</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Quy chuẩn này áp dụng đối với các tổ chức, cá nhân sản xuất, nhập khẩu, kinh doanh sản phẩm dệt may trước khi đưa ra thị trường Việt Nam, các cơ quan quản lý nhà nước và các tổ chức cá nhân khác có liên quan.</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  Giải thích từ ngữ</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1.3.1  </w:t>
      </w:r>
      <w:r w:rsidRPr="00547B9F">
        <w:rPr>
          <w:rFonts w:ascii="Times New Roman" w:eastAsia="Times New Roman" w:hAnsi="Times New Roman" w:cs="Times New Roman"/>
          <w:i/>
          <w:iCs/>
          <w:sz w:val="28"/>
          <w:szCs w:val="28"/>
          <w:lang w:val="vi-VN"/>
        </w:rPr>
        <w:t>Đưa ra thị trường Việt Nam:</w:t>
      </w:r>
      <w:r w:rsidRPr="00547B9F">
        <w:rPr>
          <w:rFonts w:ascii="Times New Roman" w:eastAsia="Times New Roman" w:hAnsi="Times New Roman" w:cs="Times New Roman"/>
          <w:sz w:val="28"/>
          <w:szCs w:val="28"/>
          <w:lang w:val="vi-VN"/>
        </w:rPr>
        <w:t> là việc tổ chức, cá nhân sản xuất, nhập khẩu, kinh doanh sản phẩm dệt may thực hiện hành vi mua bán, trao đổi, tiếp thị với tổ chức, cá nhân khác.</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1.3.2.  </w:t>
      </w:r>
      <w:r w:rsidRPr="00547B9F">
        <w:rPr>
          <w:rFonts w:ascii="Times New Roman" w:eastAsia="Times New Roman" w:hAnsi="Times New Roman" w:cs="Times New Roman"/>
          <w:i/>
          <w:iCs/>
          <w:sz w:val="28"/>
          <w:szCs w:val="28"/>
          <w:lang w:val="vi-VN"/>
        </w:rPr>
        <w:t>Vật liệu dệt:</w:t>
      </w:r>
      <w:r w:rsidRPr="00547B9F">
        <w:rPr>
          <w:rFonts w:ascii="Times New Roman" w:eastAsia="Times New Roman" w:hAnsi="Times New Roman" w:cs="Times New Roman"/>
          <w:sz w:val="28"/>
          <w:szCs w:val="28"/>
          <w:lang w:val="vi-VN"/>
        </w:rPr>
        <w:t> là các loại xơ, sợi tự nhiên hoặc nhân tạo.</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1.3.3.  </w:t>
      </w:r>
      <w:r w:rsidRPr="00547B9F">
        <w:rPr>
          <w:rFonts w:ascii="Times New Roman" w:eastAsia="Times New Roman" w:hAnsi="Times New Roman" w:cs="Times New Roman"/>
          <w:i/>
          <w:iCs/>
          <w:sz w:val="28"/>
          <w:szCs w:val="28"/>
          <w:lang w:val="vi-VN"/>
        </w:rPr>
        <w:t>Sản phẩm dệt may:</w:t>
      </w:r>
      <w:r w:rsidRPr="00547B9F">
        <w:rPr>
          <w:rFonts w:ascii="Times New Roman" w:eastAsia="Times New Roman" w:hAnsi="Times New Roman" w:cs="Times New Roman"/>
          <w:sz w:val="28"/>
          <w:szCs w:val="28"/>
          <w:lang w:val="vi-VN"/>
        </w:rPr>
        <w:t> là sản phẩm có nguồn gốc từ vật liệu dệt đã qua các công đoạn gia công (sợi, vải dệt thoi, vải dệt kim, vải không dệt, vải tráng phủ, vải giả da tổng hợp, các sản phẩm sản xuất từ sản phẩm nêu trên tùy thuộc vào mục đích sử dụng) hoặc là sản phẩm dệt may có cùng nguyên liệu, kiểu dệt, quy trình xử lý hoàn tất và được sản xuất tại cùng một cơ sở.</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1.3.4.  </w:t>
      </w:r>
      <w:r w:rsidRPr="00547B9F">
        <w:rPr>
          <w:rFonts w:ascii="Times New Roman" w:eastAsia="Times New Roman" w:hAnsi="Times New Roman" w:cs="Times New Roman"/>
          <w:i/>
          <w:iCs/>
          <w:sz w:val="28"/>
          <w:szCs w:val="28"/>
          <w:lang w:val="vi-VN"/>
        </w:rPr>
        <w:t>Lô hàng hóa đăng ký công b</w:t>
      </w:r>
      <w:r w:rsidRPr="00547B9F">
        <w:rPr>
          <w:rFonts w:ascii="Times New Roman" w:eastAsia="Times New Roman" w:hAnsi="Times New Roman" w:cs="Times New Roman"/>
          <w:i/>
          <w:iCs/>
          <w:sz w:val="28"/>
          <w:szCs w:val="28"/>
        </w:rPr>
        <w:t>ố</w:t>
      </w:r>
      <w:r w:rsidRPr="00547B9F">
        <w:rPr>
          <w:rFonts w:ascii="Times New Roman" w:eastAsia="Times New Roman" w:hAnsi="Times New Roman" w:cs="Times New Roman"/>
          <w:i/>
          <w:iCs/>
          <w:sz w:val="28"/>
          <w:szCs w:val="28"/>
          <w:lang w:val="vi-VN"/>
        </w:rPr>
        <w:t> hợp quy:</w:t>
      </w:r>
      <w:r w:rsidRPr="00547B9F">
        <w:rPr>
          <w:rFonts w:ascii="Times New Roman" w:eastAsia="Times New Roman" w:hAnsi="Times New Roman" w:cs="Times New Roman"/>
          <w:sz w:val="28"/>
          <w:szCs w:val="28"/>
          <w:lang w:val="vi-VN"/>
        </w:rPr>
        <w:t> là tập hợp các mặt hàng dệt may đăng ký công bố h</w:t>
      </w:r>
      <w:r w:rsidRPr="00547B9F">
        <w:rPr>
          <w:rFonts w:ascii="Times New Roman" w:eastAsia="Times New Roman" w:hAnsi="Times New Roman" w:cs="Times New Roman"/>
          <w:sz w:val="28"/>
          <w:szCs w:val="28"/>
        </w:rPr>
        <w:t>ợ</w:t>
      </w:r>
      <w:r w:rsidRPr="00547B9F">
        <w:rPr>
          <w:rFonts w:ascii="Times New Roman" w:eastAsia="Times New Roman" w:hAnsi="Times New Roman" w:cs="Times New Roman"/>
          <w:sz w:val="28"/>
          <w:szCs w:val="28"/>
          <w:lang w:val="vi-VN"/>
        </w:rPr>
        <w:t>p quy trong cùng một đợt.</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1.3.5.  </w:t>
      </w:r>
      <w:r w:rsidRPr="00547B9F">
        <w:rPr>
          <w:rFonts w:ascii="Times New Roman" w:eastAsia="Times New Roman" w:hAnsi="Times New Roman" w:cs="Times New Roman"/>
          <w:i/>
          <w:iCs/>
          <w:sz w:val="28"/>
          <w:szCs w:val="28"/>
          <w:lang w:val="vi-VN"/>
        </w:rPr>
        <w:t>Phân nhóm sản phẩm dệt may:</w:t>
      </w:r>
      <w:r w:rsidRPr="00547B9F">
        <w:rPr>
          <w:rFonts w:ascii="Times New Roman" w:eastAsia="Times New Roman" w:hAnsi="Times New Roman" w:cs="Times New Roman"/>
          <w:sz w:val="28"/>
          <w:szCs w:val="28"/>
          <w:lang w:val="vi-VN"/>
        </w:rPr>
        <w:t> Sản phẩm dệt may chia thành 03 nhóm: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w:t>
      </w:r>
      <w:r w:rsidRPr="00547B9F">
        <w:rPr>
          <w:rFonts w:ascii="Times New Roman" w:eastAsia="Times New Roman" w:hAnsi="Times New Roman" w:cs="Times New Roman"/>
          <w:i/>
          <w:iCs/>
          <w:sz w:val="28"/>
          <w:szCs w:val="28"/>
          <w:lang w:val="vi-VN"/>
        </w:rPr>
        <w:t>Nh</w:t>
      </w:r>
      <w:r w:rsidRPr="00547B9F">
        <w:rPr>
          <w:rFonts w:ascii="Times New Roman" w:eastAsia="Times New Roman" w:hAnsi="Times New Roman" w:cs="Times New Roman"/>
          <w:i/>
          <w:iCs/>
          <w:sz w:val="28"/>
          <w:szCs w:val="28"/>
        </w:rPr>
        <w:t>ó</w:t>
      </w:r>
      <w:r w:rsidRPr="00547B9F">
        <w:rPr>
          <w:rFonts w:ascii="Times New Roman" w:eastAsia="Times New Roman" w:hAnsi="Times New Roman" w:cs="Times New Roman"/>
          <w:i/>
          <w:iCs/>
          <w:sz w:val="28"/>
          <w:szCs w:val="28"/>
          <w:lang w:val="vi-VN"/>
        </w:rPr>
        <w:t>m số 01:</w:t>
      </w:r>
      <w:r w:rsidRPr="00547B9F">
        <w:rPr>
          <w:rFonts w:ascii="Times New Roman" w:eastAsia="Times New Roman" w:hAnsi="Times New Roman" w:cs="Times New Roman"/>
          <w:sz w:val="28"/>
          <w:szCs w:val="28"/>
          <w:lang w:val="vi-VN"/>
        </w:rPr>
        <w:t> Sản phẩm dệt may cho trẻ em dưới 36 tháng tuổi; hoặc có chiều dài ≤100 cm đối với bộ liền.</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w:t>
      </w:r>
      <w:r w:rsidRPr="00547B9F">
        <w:rPr>
          <w:rFonts w:ascii="Times New Roman" w:eastAsia="Times New Roman" w:hAnsi="Times New Roman" w:cs="Times New Roman"/>
          <w:i/>
          <w:iCs/>
          <w:sz w:val="28"/>
          <w:szCs w:val="28"/>
          <w:lang w:val="vi-VN"/>
        </w:rPr>
        <w:t> Nhóm s</w:t>
      </w:r>
      <w:r w:rsidRPr="00547B9F">
        <w:rPr>
          <w:rFonts w:ascii="Times New Roman" w:eastAsia="Times New Roman" w:hAnsi="Times New Roman" w:cs="Times New Roman"/>
          <w:i/>
          <w:iCs/>
          <w:sz w:val="28"/>
          <w:szCs w:val="28"/>
        </w:rPr>
        <w:t>ố</w:t>
      </w:r>
      <w:r w:rsidRPr="00547B9F">
        <w:rPr>
          <w:rFonts w:ascii="Times New Roman" w:eastAsia="Times New Roman" w:hAnsi="Times New Roman" w:cs="Times New Roman"/>
          <w:i/>
          <w:iCs/>
          <w:sz w:val="28"/>
          <w:szCs w:val="28"/>
          <w:lang w:val="vi-VN"/>
        </w:rPr>
        <w:t> 02:</w:t>
      </w:r>
      <w:r w:rsidRPr="00547B9F">
        <w:rPr>
          <w:rFonts w:ascii="Times New Roman" w:eastAsia="Times New Roman" w:hAnsi="Times New Roman" w:cs="Times New Roman"/>
          <w:sz w:val="28"/>
          <w:szCs w:val="28"/>
          <w:lang w:val="vi-VN"/>
        </w:rPr>
        <w:t> Sản phẩm dệt may tiếp xúc trực tiếp với da: là sản phẩm khi sử dụng có bề mặt sản phẩm tiếp xúc trực tiếp với da của người sử dụng.</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 </w:t>
      </w:r>
      <w:r w:rsidRPr="00547B9F">
        <w:rPr>
          <w:rFonts w:ascii="Times New Roman" w:eastAsia="Times New Roman" w:hAnsi="Times New Roman" w:cs="Times New Roman"/>
          <w:i/>
          <w:iCs/>
          <w:sz w:val="28"/>
          <w:szCs w:val="28"/>
          <w:lang w:val="vi-VN"/>
        </w:rPr>
        <w:t>Nhóm số 03:</w:t>
      </w:r>
      <w:r w:rsidRPr="00547B9F">
        <w:rPr>
          <w:rFonts w:ascii="Times New Roman" w:eastAsia="Times New Roman" w:hAnsi="Times New Roman" w:cs="Times New Roman"/>
          <w:sz w:val="28"/>
          <w:szCs w:val="28"/>
          <w:lang w:val="vi-VN"/>
        </w:rPr>
        <w:t> Sản phẩm dệt may không tiếp xúc trực tiếp với da: là sản phẩm khi sử dụng có bề mặt sản phẩm không tiếp xúc trực tiếp với da của người sử dụng.</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bookmarkStart w:id="13" w:name="dieu_2_1"/>
      <w:r w:rsidRPr="00547B9F">
        <w:rPr>
          <w:rFonts w:ascii="Times New Roman" w:eastAsia="Times New Roman" w:hAnsi="Times New Roman" w:cs="Times New Roman"/>
          <w:b/>
          <w:bCs/>
          <w:sz w:val="28"/>
          <w:szCs w:val="28"/>
          <w:lang w:val="vi-VN"/>
        </w:rPr>
        <w:t>2.  QUY ĐỊNH KỸ THUẬT</w:t>
      </w:r>
      <w:bookmarkEnd w:id="13"/>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2.1.  Mức giới hạn hàm lượng</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2.1.1.  Mức giới hạn về hàm lượng formaldehyt</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Hàm lượng formaldehyt trong sản phẩm dệt may không được vượt quá các giá trị quy định nêu tại bảng sau:</w:t>
      </w:r>
    </w:p>
    <w:tbl>
      <w:tblPr>
        <w:tblW w:w="5000" w:type="pct"/>
        <w:tblCellSpacing w:w="0" w:type="dxa"/>
        <w:tblCellMar>
          <w:left w:w="0" w:type="dxa"/>
          <w:right w:w="0" w:type="dxa"/>
        </w:tblCellMar>
        <w:tblLook w:val="04A0"/>
      </w:tblPr>
      <w:tblGrid>
        <w:gridCol w:w="666"/>
        <w:gridCol w:w="6266"/>
        <w:gridCol w:w="2468"/>
      </w:tblGrid>
      <w:tr w:rsidR="00547B9F" w:rsidRPr="00547B9F" w:rsidTr="00547B9F">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lastRenderedPageBreak/>
              <w:t>TT</w:t>
            </w:r>
          </w:p>
        </w:tc>
        <w:tc>
          <w:tcPr>
            <w:tcW w:w="3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Nhóm sản phẩm dệt may</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Mức giới hạn tối đa (mg/kg)</w:t>
            </w:r>
          </w:p>
        </w:tc>
      </w:tr>
      <w:tr w:rsidR="00547B9F" w:rsidRPr="00547B9F" w:rsidTr="00547B9F">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w:t>
            </w:r>
          </w:p>
        </w:tc>
        <w:tc>
          <w:tcPr>
            <w:tcW w:w="3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Sản phẩm dệt may cho trẻ em dưới 36 tháng tuổi</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30</w:t>
            </w:r>
          </w:p>
        </w:tc>
      </w:tr>
      <w:tr w:rsidR="00547B9F" w:rsidRPr="00547B9F" w:rsidTr="00547B9F">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w:t>
            </w:r>
          </w:p>
        </w:tc>
        <w:tc>
          <w:tcPr>
            <w:tcW w:w="3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Sản phẩm dệt may tiếp xúc trực tiếp với da</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75</w:t>
            </w:r>
          </w:p>
        </w:tc>
      </w:tr>
      <w:tr w:rsidR="00547B9F" w:rsidRPr="00547B9F" w:rsidTr="00547B9F">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w:t>
            </w:r>
          </w:p>
        </w:tc>
        <w:tc>
          <w:tcPr>
            <w:tcW w:w="3300" w:type="pct"/>
            <w:tcBorders>
              <w:top w:val="single" w:sz="8" w:space="0" w:color="auto"/>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Sản phẩm dệt may không tiếp xúc trực tiếp với da</w:t>
            </w:r>
          </w:p>
        </w:tc>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300</w:t>
            </w:r>
          </w:p>
        </w:tc>
      </w:tr>
    </w:tbl>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2.1.2.  Mức giới hạn về hàm lượng các amin thơm chuyển hóa từ thuốc nhuộm azo</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Hàm lượng mỗi amin thơm không được vượt quá 30 mg/kg. Danh mục các amin thơm chuyển hóa từ thuốc nhuộm azo quy định tại Phụ lục II kèm theo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2.2.  Phương pháp thử</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2.2.1.  Hàm lượng formaldehyt trong sản phẩm dệt may được xác định theo một trong các tiêu chuẩn phương pháp thử sau:</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w:t>
      </w:r>
      <w:r w:rsidRPr="00547B9F">
        <w:rPr>
          <w:rFonts w:ascii="Times New Roman" w:eastAsia="Times New Roman" w:hAnsi="Times New Roman" w:cs="Times New Roman"/>
          <w:b/>
          <w:bCs/>
          <w:sz w:val="28"/>
          <w:szCs w:val="28"/>
          <w:lang w:val="vi-VN"/>
        </w:rPr>
        <w:t>TCVN 7421-1:2013</w:t>
      </w:r>
      <w:r w:rsidRPr="00547B9F">
        <w:rPr>
          <w:rFonts w:ascii="Times New Roman" w:eastAsia="Times New Roman" w:hAnsi="Times New Roman" w:cs="Times New Roman"/>
          <w:sz w:val="28"/>
          <w:szCs w:val="28"/>
          <w:lang w:val="vi-VN"/>
        </w:rPr>
        <w:t>, Vật liệu dệt - Xác định formaldehyt - Phần 1: Formaldehyt tự do và thủy phân (phương pháp chiết trong nước);</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w:t>
      </w:r>
      <w:r w:rsidRPr="00547B9F">
        <w:rPr>
          <w:rFonts w:ascii="Times New Roman" w:eastAsia="Times New Roman" w:hAnsi="Times New Roman" w:cs="Times New Roman"/>
          <w:b/>
          <w:bCs/>
          <w:sz w:val="28"/>
          <w:szCs w:val="28"/>
          <w:lang w:val="vi-VN"/>
        </w:rPr>
        <w:t>ISO 14184-1:2011</w:t>
      </w:r>
      <w:r w:rsidRPr="00547B9F">
        <w:rPr>
          <w:rFonts w:ascii="Times New Roman" w:eastAsia="Times New Roman" w:hAnsi="Times New Roman" w:cs="Times New Roman"/>
          <w:sz w:val="28"/>
          <w:szCs w:val="28"/>
          <w:lang w:val="vi-VN"/>
        </w:rPr>
        <w:t>, Textiles - Determination of formaldehyde - Part 1: Free and hydrolized formaldehyde (water extraction method).</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2.2.2.  Hàm lượng amin thơm chuyển hóa từ thuốc nhuộm azo trong sản phẩm dệt may được xác định theo một trong các tiêu chuẩn phương pháp thử sau: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w:t>
      </w:r>
      <w:r w:rsidRPr="00547B9F">
        <w:rPr>
          <w:rFonts w:ascii="Times New Roman" w:eastAsia="Times New Roman" w:hAnsi="Times New Roman" w:cs="Times New Roman"/>
          <w:b/>
          <w:bCs/>
          <w:sz w:val="28"/>
          <w:szCs w:val="28"/>
          <w:lang w:val="vi-VN"/>
        </w:rPr>
        <w:t>ISO 24362-1:2014</w:t>
      </w:r>
      <w:r w:rsidRPr="00547B9F">
        <w:rPr>
          <w:rFonts w:ascii="Times New Roman" w:eastAsia="Times New Roman" w:hAnsi="Times New Roman" w:cs="Times New Roman"/>
          <w:sz w:val="28"/>
          <w:szCs w:val="28"/>
          <w:lang w:val="vi-VN"/>
        </w:rPr>
        <w:t>, Vật liệu dệt - Phương pháp xác định các amin thơm chuyển hóa từ các chất màu azo - Phần 1: Phát hiện việc sử dụng các chất màu azo bằng cách chiết và không cần chiết xơ (Textiles - Methods for determination of certain aromatic amines derived from azo colorants - Part 1: Detection of the use of certain azo colorants accessible with and without extracting the fibres và </w:t>
      </w:r>
      <w:r w:rsidRPr="00547B9F">
        <w:rPr>
          <w:rFonts w:ascii="Times New Roman" w:eastAsia="Times New Roman" w:hAnsi="Times New Roman" w:cs="Times New Roman"/>
          <w:b/>
          <w:bCs/>
          <w:sz w:val="28"/>
          <w:szCs w:val="28"/>
          <w:lang w:val="vi-VN"/>
        </w:rPr>
        <w:t>ISO 24362-3:2014</w:t>
      </w:r>
      <w:r w:rsidRPr="00547B9F">
        <w:rPr>
          <w:rFonts w:ascii="Times New Roman" w:eastAsia="Times New Roman" w:hAnsi="Times New Roman" w:cs="Times New Roman"/>
          <w:sz w:val="28"/>
          <w:szCs w:val="28"/>
          <w:lang w:val="vi-VN"/>
        </w:rPr>
        <w:t>, Vật liệu dệt - Phương pháp xác định các amin thơm chuyển hóa từ các chất màu azo - Phần 3: Phát hiện việc sử dụng một số chất màu azo có thể giải phóng ra 4-aminoazobenzen (Textiles - Methods for determination of certain aromatic amines derived from azo colorants - Part 3: Detection of the use of certain azo colorants, which may release 4-aminoazobenzene) hoặc;</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w:t>
      </w:r>
      <w:r w:rsidRPr="00547B9F">
        <w:rPr>
          <w:rFonts w:ascii="Times New Roman" w:eastAsia="Times New Roman" w:hAnsi="Times New Roman" w:cs="Times New Roman"/>
          <w:b/>
          <w:bCs/>
          <w:sz w:val="28"/>
          <w:szCs w:val="28"/>
          <w:lang w:val="vi-VN"/>
        </w:rPr>
        <w:t>EN 14362-1:2012</w:t>
      </w:r>
      <w:r w:rsidRPr="00547B9F">
        <w:rPr>
          <w:rFonts w:ascii="Times New Roman" w:eastAsia="Times New Roman" w:hAnsi="Times New Roman" w:cs="Times New Roman"/>
          <w:sz w:val="28"/>
          <w:szCs w:val="28"/>
          <w:lang w:val="vi-VN"/>
        </w:rPr>
        <w:t>, Vật liệu dệt - Phương pháp xác định các amin thơm chuyển hóa từ các chất màu azo - Phần 1: Phát hiện việc sử dụng các chất màu azo bằng cách chiết và không cần chiết xơ (Textiles - Methods for determination of certain aromatic amines derived from azo colorants - Part 1: Detection of the use of certain azo colorants accessible with and without extracting the fibres) và </w:t>
      </w:r>
      <w:r w:rsidRPr="00547B9F">
        <w:rPr>
          <w:rFonts w:ascii="Times New Roman" w:eastAsia="Times New Roman" w:hAnsi="Times New Roman" w:cs="Times New Roman"/>
          <w:b/>
          <w:bCs/>
          <w:sz w:val="28"/>
          <w:szCs w:val="28"/>
          <w:lang w:val="vi-VN"/>
        </w:rPr>
        <w:t>EN 14362-3:2012</w:t>
      </w:r>
      <w:r w:rsidRPr="00547B9F">
        <w:rPr>
          <w:rFonts w:ascii="Times New Roman" w:eastAsia="Times New Roman" w:hAnsi="Times New Roman" w:cs="Times New Roman"/>
          <w:sz w:val="28"/>
          <w:szCs w:val="28"/>
          <w:lang w:val="vi-VN"/>
        </w:rPr>
        <w:t xml:space="preserve">, Vật liệu dệt - Phương pháp xác định các amin thơm chuyển hóa từ các chất màu azo - phần 3: Phát hiện việc sử dụng một số chất màu azo có thể giải phóng ra </w:t>
      </w:r>
      <w:r w:rsidRPr="00547B9F">
        <w:rPr>
          <w:rFonts w:ascii="Times New Roman" w:eastAsia="Times New Roman" w:hAnsi="Times New Roman" w:cs="Times New Roman"/>
          <w:sz w:val="28"/>
          <w:szCs w:val="28"/>
          <w:lang w:val="vi-VN"/>
        </w:rPr>
        <w:lastRenderedPageBreak/>
        <w:t>4-aminoazobenzen (Textiles - Methods for determination of certain aromatic amines derived from azo colorants - Part 3: Detection of the use of certain azo colorants, which may release 4-aminoazobenzene).</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2.3.  Phương pháp lấy mẫu - Phục vụ đánh giá sự phù hợp</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2.3.1.  Phân loại mẫu: M</w:t>
      </w:r>
      <w:r w:rsidRPr="00547B9F">
        <w:rPr>
          <w:rFonts w:ascii="Times New Roman" w:eastAsia="Times New Roman" w:hAnsi="Times New Roman" w:cs="Times New Roman"/>
          <w:sz w:val="28"/>
          <w:szCs w:val="28"/>
        </w:rPr>
        <w:t>ẫ</w:t>
      </w:r>
      <w:r w:rsidRPr="00547B9F">
        <w:rPr>
          <w:rFonts w:ascii="Times New Roman" w:eastAsia="Times New Roman" w:hAnsi="Times New Roman" w:cs="Times New Roman"/>
          <w:sz w:val="28"/>
          <w:szCs w:val="28"/>
          <w:lang w:val="vi-VN"/>
        </w:rPr>
        <w:t>u gồm 02 loại</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w:t>
      </w:r>
      <w:r w:rsidRPr="00547B9F">
        <w:rPr>
          <w:rFonts w:ascii="Times New Roman" w:eastAsia="Times New Roman" w:hAnsi="Times New Roman" w:cs="Times New Roman"/>
          <w:i/>
          <w:iCs/>
          <w:sz w:val="28"/>
          <w:szCs w:val="28"/>
          <w:lang w:val="vi-VN"/>
        </w:rPr>
        <w:t>M</w:t>
      </w:r>
      <w:r w:rsidRPr="00547B9F">
        <w:rPr>
          <w:rFonts w:ascii="Times New Roman" w:eastAsia="Times New Roman" w:hAnsi="Times New Roman" w:cs="Times New Roman"/>
          <w:i/>
          <w:iCs/>
          <w:sz w:val="28"/>
          <w:szCs w:val="28"/>
        </w:rPr>
        <w:t>ẫ</w:t>
      </w:r>
      <w:r w:rsidRPr="00547B9F">
        <w:rPr>
          <w:rFonts w:ascii="Times New Roman" w:eastAsia="Times New Roman" w:hAnsi="Times New Roman" w:cs="Times New Roman"/>
          <w:i/>
          <w:iCs/>
          <w:sz w:val="28"/>
          <w:szCs w:val="28"/>
          <w:lang w:val="vi-VN"/>
        </w:rPr>
        <w:t>u ngẫu nhiên:</w:t>
      </w:r>
      <w:r w:rsidRPr="00547B9F">
        <w:rPr>
          <w:rFonts w:ascii="Times New Roman" w:eastAsia="Times New Roman" w:hAnsi="Times New Roman" w:cs="Times New Roman"/>
          <w:sz w:val="28"/>
          <w:szCs w:val="28"/>
          <w:lang w:val="vi-VN"/>
        </w:rPr>
        <w:t> là mẫu được lấy ngẫu nhiên từ một mặt hàng trong lô hàng hóa đăng ký công bố hợp quy.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w:t>
      </w:r>
      <w:r w:rsidRPr="00547B9F">
        <w:rPr>
          <w:rFonts w:ascii="Times New Roman" w:eastAsia="Times New Roman" w:hAnsi="Times New Roman" w:cs="Times New Roman"/>
          <w:i/>
          <w:iCs/>
          <w:sz w:val="28"/>
          <w:szCs w:val="28"/>
          <w:lang w:val="vi-VN"/>
        </w:rPr>
        <w:t>M</w:t>
      </w:r>
      <w:r w:rsidRPr="00547B9F">
        <w:rPr>
          <w:rFonts w:ascii="Times New Roman" w:eastAsia="Times New Roman" w:hAnsi="Times New Roman" w:cs="Times New Roman"/>
          <w:i/>
          <w:iCs/>
          <w:sz w:val="28"/>
          <w:szCs w:val="28"/>
        </w:rPr>
        <w:t>ẫ</w:t>
      </w:r>
      <w:r w:rsidRPr="00547B9F">
        <w:rPr>
          <w:rFonts w:ascii="Times New Roman" w:eastAsia="Times New Roman" w:hAnsi="Times New Roman" w:cs="Times New Roman"/>
          <w:i/>
          <w:iCs/>
          <w:sz w:val="28"/>
          <w:szCs w:val="28"/>
          <w:lang w:val="vi-VN"/>
        </w:rPr>
        <w:t>u đại diện:</w:t>
      </w:r>
      <w:r w:rsidRPr="00547B9F">
        <w:rPr>
          <w:rFonts w:ascii="Times New Roman" w:eastAsia="Times New Roman" w:hAnsi="Times New Roman" w:cs="Times New Roman"/>
          <w:sz w:val="28"/>
          <w:szCs w:val="28"/>
          <w:lang w:val="vi-VN"/>
        </w:rPr>
        <w:t> là tập hợp các mẫu ngẫu nhiên của lô hàng hóa đăng ký công bố h</w:t>
      </w:r>
      <w:r w:rsidRPr="00547B9F">
        <w:rPr>
          <w:rFonts w:ascii="Times New Roman" w:eastAsia="Times New Roman" w:hAnsi="Times New Roman" w:cs="Times New Roman"/>
          <w:sz w:val="28"/>
          <w:szCs w:val="28"/>
        </w:rPr>
        <w:t>ợ</w:t>
      </w:r>
      <w:r w:rsidRPr="00547B9F">
        <w:rPr>
          <w:rFonts w:ascii="Times New Roman" w:eastAsia="Times New Roman" w:hAnsi="Times New Roman" w:cs="Times New Roman"/>
          <w:sz w:val="28"/>
          <w:szCs w:val="28"/>
          <w:lang w:val="vi-VN"/>
        </w:rPr>
        <w:t>p quy đảm bảo tính đại diện cho lô hàng hóa đăng ký công bố h</w:t>
      </w:r>
      <w:r w:rsidRPr="00547B9F">
        <w:rPr>
          <w:rFonts w:ascii="Times New Roman" w:eastAsia="Times New Roman" w:hAnsi="Times New Roman" w:cs="Times New Roman"/>
          <w:sz w:val="28"/>
          <w:szCs w:val="28"/>
        </w:rPr>
        <w:t>ợ</w:t>
      </w:r>
      <w:r w:rsidRPr="00547B9F">
        <w:rPr>
          <w:rFonts w:ascii="Times New Roman" w:eastAsia="Times New Roman" w:hAnsi="Times New Roman" w:cs="Times New Roman"/>
          <w:sz w:val="28"/>
          <w:szCs w:val="28"/>
          <w:lang w:val="vi-VN"/>
        </w:rPr>
        <w:t>p quy.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2.3.2.  Quy cách mẫu: M</w:t>
      </w:r>
      <w:r w:rsidRPr="00547B9F">
        <w:rPr>
          <w:rFonts w:ascii="Times New Roman" w:eastAsia="Times New Roman" w:hAnsi="Times New Roman" w:cs="Times New Roman"/>
          <w:sz w:val="28"/>
          <w:szCs w:val="28"/>
        </w:rPr>
        <w:t>ẫ</w:t>
      </w:r>
      <w:r w:rsidRPr="00547B9F">
        <w:rPr>
          <w:rFonts w:ascii="Times New Roman" w:eastAsia="Times New Roman" w:hAnsi="Times New Roman" w:cs="Times New Roman"/>
          <w:sz w:val="28"/>
          <w:szCs w:val="28"/>
          <w:lang w:val="vi-VN"/>
        </w:rPr>
        <w:t>u được lấy phục vụ thử nghiệm để xác định hàm lượng formaldehyt và amin thơm chuyển hóa từ thuốc nhuộm azo trong sản phẩm dệt may là mẫu không bị dính bẩn (đất, dầu, mỡ...) và được thực hiện như sau: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w:t>
      </w:r>
      <w:r w:rsidRPr="00547B9F">
        <w:rPr>
          <w:rFonts w:ascii="Times New Roman" w:eastAsia="Times New Roman" w:hAnsi="Times New Roman" w:cs="Times New Roman"/>
          <w:i/>
          <w:iCs/>
          <w:sz w:val="28"/>
          <w:szCs w:val="28"/>
          <w:lang w:val="vi-VN"/>
        </w:rPr>
        <w:t>Đối với vải:</w:t>
      </w:r>
      <w:r w:rsidRPr="00547B9F">
        <w:rPr>
          <w:rFonts w:ascii="Times New Roman" w:eastAsia="Times New Roman" w:hAnsi="Times New Roman" w:cs="Times New Roman"/>
          <w:sz w:val="28"/>
          <w:szCs w:val="28"/>
          <w:lang w:val="vi-VN"/>
        </w:rPr>
        <w:t> Chiều dài mẫu 0,5 (không phẩy năm) m; chiều rộng là cả khổ vải và cách đầu tấm vải ít nhất bằng chu vi của cuộn vải.</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w:t>
      </w:r>
      <w:r w:rsidRPr="00547B9F">
        <w:rPr>
          <w:rFonts w:ascii="Times New Roman" w:eastAsia="Times New Roman" w:hAnsi="Times New Roman" w:cs="Times New Roman"/>
          <w:i/>
          <w:iCs/>
          <w:sz w:val="28"/>
          <w:szCs w:val="28"/>
          <w:lang w:val="vi-VN"/>
        </w:rPr>
        <w:t>Đối với sản phẩm là thảm, rèm, đệm giường, đệm sofa, ghế và sản phẩm đặc thù c</w:t>
      </w:r>
      <w:r w:rsidRPr="00547B9F">
        <w:rPr>
          <w:rFonts w:ascii="Times New Roman" w:eastAsia="Times New Roman" w:hAnsi="Times New Roman" w:cs="Times New Roman"/>
          <w:i/>
          <w:iCs/>
          <w:sz w:val="28"/>
          <w:szCs w:val="28"/>
        </w:rPr>
        <w:t>ó</w:t>
      </w:r>
      <w:r w:rsidRPr="00547B9F">
        <w:rPr>
          <w:rFonts w:ascii="Times New Roman" w:eastAsia="Times New Roman" w:hAnsi="Times New Roman" w:cs="Times New Roman"/>
          <w:i/>
          <w:iCs/>
          <w:sz w:val="28"/>
          <w:szCs w:val="28"/>
          <w:lang w:val="vi-VN"/>
        </w:rPr>
        <w:t>bề mặt làm bằng vật liệu dệt, da tổng hợp: </w:t>
      </w:r>
      <w:r w:rsidRPr="00547B9F">
        <w:rPr>
          <w:rFonts w:ascii="Times New Roman" w:eastAsia="Times New Roman" w:hAnsi="Times New Roman" w:cs="Times New Roman"/>
          <w:sz w:val="28"/>
          <w:szCs w:val="28"/>
          <w:lang w:val="vi-VN"/>
        </w:rPr>
        <w:t>Lấy mẫu sản phẩm từ lô hàng, hoặc;</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M</w:t>
      </w:r>
      <w:r w:rsidRPr="00547B9F">
        <w:rPr>
          <w:rFonts w:ascii="Times New Roman" w:eastAsia="Times New Roman" w:hAnsi="Times New Roman" w:cs="Times New Roman"/>
          <w:sz w:val="28"/>
          <w:szCs w:val="28"/>
        </w:rPr>
        <w:t>ẫ</w:t>
      </w:r>
      <w:r w:rsidRPr="00547B9F">
        <w:rPr>
          <w:rFonts w:ascii="Times New Roman" w:eastAsia="Times New Roman" w:hAnsi="Times New Roman" w:cs="Times New Roman"/>
          <w:sz w:val="28"/>
          <w:szCs w:val="28"/>
          <w:lang w:val="vi-VN"/>
        </w:rPr>
        <w:t>u vật liệu dệt để sản xuất các sản phẩm trên được cung cấp kèm theo sản phẩm.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 Sản phẩm dệt may được cấp Giấy chứng nhận sinh thái không phải thực hiện việc lấy mẫu thử nghiệm hàm lượng formaldehyt và các amin thơm: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Giấy chứng nhận sinh thái phải gồm đầy đủ các thông tin: Tên, địa chỉ của nhà sản xuất; tên sản phẩm; thành phần nguyên liệu phù hợp với sản phẩm; tên và chữ ký của đại diện tổ chức cấp Giấy chứng nhận. Giấy chứng nhận được sử dụng để công bố h</w:t>
      </w:r>
      <w:r w:rsidRPr="00547B9F">
        <w:rPr>
          <w:rFonts w:ascii="Times New Roman" w:eastAsia="Times New Roman" w:hAnsi="Times New Roman" w:cs="Times New Roman"/>
          <w:sz w:val="28"/>
          <w:szCs w:val="28"/>
        </w:rPr>
        <w:t>ợ</w:t>
      </w:r>
      <w:r w:rsidRPr="00547B9F">
        <w:rPr>
          <w:rFonts w:ascii="Times New Roman" w:eastAsia="Times New Roman" w:hAnsi="Times New Roman" w:cs="Times New Roman"/>
          <w:sz w:val="28"/>
          <w:szCs w:val="28"/>
          <w:lang w:val="vi-VN"/>
        </w:rPr>
        <w:t>p quy. Danh mục nhãn sinh thái được quy định tại Phụ lục IV ban hành kèm theo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2.3.3.  Bảo quản mẫu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Mẫu được bao gói trong túi hoặc màng polyetylen và bảo quản trong điều kiện thích hợp để không ảnh hưởng tới bản chất ban đầu của mẫu và được niêm phong theo quy định của pháp luật.</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2.3.4.  Thời điểm lấy mẫu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Mẫu được lấy vào thời điểm phù hợp và đảm bảo nguyên tắc hàng hóa trước khi đưa ra tiêu thụ trên thị trường Việt Nam phải được công bố hợp quy.</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bookmarkStart w:id="14" w:name="dieu_3_1"/>
      <w:r w:rsidRPr="00547B9F">
        <w:rPr>
          <w:rFonts w:ascii="Times New Roman" w:eastAsia="Times New Roman" w:hAnsi="Times New Roman" w:cs="Times New Roman"/>
          <w:b/>
          <w:bCs/>
          <w:sz w:val="28"/>
          <w:szCs w:val="28"/>
          <w:lang w:val="vi-VN"/>
        </w:rPr>
        <w:t>3.  QUY ĐỊNH VỀ QUẢN LÝ</w:t>
      </w:r>
      <w:bookmarkEnd w:id="14"/>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3.1.  Đối với sản phẩm, hàng hóa</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Các sản phẩm, hàng hóa trước khi đưa ra tiêu thụ trên thị trường Việt Nam phải được công bố hợp quy phù hợp với quy định tại Quy chuẩn này; gắn dấu hợp quy (dấu CR) theo các quy định tại Thông tư số 28/2012/TT-BKHCN ngày 12 tháng 12 năm 2012 của Bộ Khoa học và Công nghệ quy định về công bố h</w:t>
      </w:r>
      <w:r w:rsidRPr="00547B9F">
        <w:rPr>
          <w:rFonts w:ascii="Times New Roman" w:eastAsia="Times New Roman" w:hAnsi="Times New Roman" w:cs="Times New Roman"/>
          <w:sz w:val="28"/>
          <w:szCs w:val="28"/>
        </w:rPr>
        <w:t>ợ</w:t>
      </w:r>
      <w:r w:rsidRPr="00547B9F">
        <w:rPr>
          <w:rFonts w:ascii="Times New Roman" w:eastAsia="Times New Roman" w:hAnsi="Times New Roman" w:cs="Times New Roman"/>
          <w:sz w:val="28"/>
          <w:szCs w:val="28"/>
          <w:lang w:val="vi-VN"/>
        </w:rPr>
        <w:t>p chuẩn, công bố hợp quy và phương thức đánh giá sự phù hợp với tiêu chuẩn, quy chuẩn kỹ thuật (sau đây gọi tắt là Thông tư 28) và Thông tư số 02/2017/TT-BKHCN ngày 31 tháng 3 năm 2017 của Bộ Khoa học và Công nghệ sửa đổi, bổ sung một số điều của Thông tư số 28/2012/TT-BKHCN ngày 12 tháng 12 năm 2012 của Bộ Khoa học và Công nghệ (sau đây gọi tắt là Thông tư 02).</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3.1.1.  Các hình thức công bố hợp quy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3.1.1.1.  Tự công bố hợp quy dựa trên kết quả tự đánh giá của tổ chức, cá nhân (bên thứ nhất)</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Phương thức đánh giá phục vụ công bố hợp quy là phương thức 7 được quy định tại Thông tư 28 và Thông tư 02.</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Việc thử nghiệm phục vụ công bố hợp quy được thực hiện tại tổ chức thử nghiệm đã được cấp Giấy chứng nhận đăng ký hoạt động thử nghiệm theo quy định tại Nghị định số 107/2016/NĐ-CP ngày 01 tháng 7 năm 2016 quy định về điều kiện kinh doanh dịch vụ đánh giá sự phù hợp (sau đây gọi tắt là Nghị định 107).</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3.1.1.2.  Công bố hợp quy dựa trên kết quả chứng nhận/ giám định của tổ chức chứng nhận/ giám định đã được chỉ định (bên thứ ba)</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Phương thức đánh giá phụ vụ công bố hợp quy là phương thức 5 hoặc phương thức 7 được quy định tại Thông tư 28 và Thông tư 02;</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Việc thử nghiệm phục vụ công bố được thực hiện tại tổ chức thử nghiệm đã được cấp Giấy chứng nhận đăng ký hoạt động thử nghiệm theo quy định tại Nghị định 107.</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3.1.2. Hồ sơ, trình tự, thủ tục công bố hợp quy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3.1.2.1. </w:t>
      </w:r>
      <w:r w:rsidRPr="00547B9F">
        <w:rPr>
          <w:rFonts w:ascii="Times New Roman" w:eastAsia="Times New Roman" w:hAnsi="Times New Roman" w:cs="Times New Roman"/>
          <w:i/>
          <w:iCs/>
          <w:sz w:val="28"/>
          <w:szCs w:val="28"/>
          <w:lang w:val="vi-VN"/>
        </w:rPr>
        <w:t>Hồ sơ công bố hợp quy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Tổ chức, cá nhân công bố hợp quy lập 02 (hai) bộ hồ sơ công bố hợp quy, trong đó 01 (một) bộ hồ sơ nộp trực tiếp hoặc gửi qua đường bưu điện hoặc cổng thông tin một cửa của Sở Công Thương các tỉnh, thành phố trực thuộc Trung ương (sau đây gọi là Sở Công Thương) và 01 (một) bộ hồ sơ lưu giữ tại tổ chức, cá nhân công bố hợp quy. Thành phần hồ sơ được quy định như sau: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 Trường hợp công bố hợp quy dựa trên kết quả tự đánh giá của tổ chức, cá nhân (bên thứ nhất), hồ sơ công bố hợp quy bao gồm: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a) Bản công bố hợp quy (theo Mẫu 01 quy định tại Phụ lục V kèm theo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Báo cáo tự đánh giá gồm các thông tin sau: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Tên tổ chức, cá nhân; địa chỉ; điện thoại, fax;</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Tên sản phẩm, hàng hóa;</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Số hiệu quy chuẩn kỹ thuật;</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Kết luận sản phẩm, hàng hóa phù hợp với quy chuẩn kỹ thuật;</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Cam kết chất lượng sản phẩm, hàng hóa phù hợp với quy chuẩn kỹ thuật này và hoàn toàn chịu trách nhiệm trước pháp luật về chất lượng sản phẩm, hàng hóa và kết quả tự đánh giá.</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Đối với hàng hóa nhập khẩu bổ sung thêm các thông tin sau: nhãn hiệu, kiểu loại; đặc tính kỹ thuật; xuất xứ, nhà sản xuất; khối lượng, số lượng; cửa khẩu nhập; thời gian nhập; hợp đồng </w:t>
      </w:r>
      <w:r w:rsidRPr="00547B9F">
        <w:rPr>
          <w:rFonts w:ascii="Times New Roman" w:eastAsia="Times New Roman" w:hAnsi="Times New Roman" w:cs="Times New Roman"/>
          <w:i/>
          <w:iCs/>
          <w:sz w:val="28"/>
          <w:szCs w:val="28"/>
          <w:lang w:val="vi-VN"/>
        </w:rPr>
        <w:t>(Contract)</w:t>
      </w:r>
      <w:r w:rsidRPr="00547B9F">
        <w:rPr>
          <w:rFonts w:ascii="Times New Roman" w:eastAsia="Times New Roman" w:hAnsi="Times New Roman" w:cs="Times New Roman"/>
          <w:i/>
          <w:iCs/>
          <w:sz w:val="28"/>
          <w:szCs w:val="28"/>
        </w:rPr>
        <w:t>;</w:t>
      </w:r>
      <w:r w:rsidRPr="00547B9F">
        <w:rPr>
          <w:rFonts w:ascii="Times New Roman" w:eastAsia="Times New Roman" w:hAnsi="Times New Roman" w:cs="Times New Roman"/>
          <w:sz w:val="28"/>
          <w:szCs w:val="28"/>
          <w:lang w:val="vi-VN"/>
        </w:rPr>
        <w:t> danh mục hàng hóa </w:t>
      </w:r>
      <w:r w:rsidRPr="00547B9F">
        <w:rPr>
          <w:rFonts w:ascii="Times New Roman" w:eastAsia="Times New Roman" w:hAnsi="Times New Roman" w:cs="Times New Roman"/>
          <w:i/>
          <w:iCs/>
          <w:sz w:val="28"/>
          <w:szCs w:val="28"/>
          <w:lang w:val="vi-VN"/>
        </w:rPr>
        <w:t>(Packing list)</w:t>
      </w: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 hóa đơn </w:t>
      </w:r>
      <w:r w:rsidRPr="00547B9F">
        <w:rPr>
          <w:rFonts w:ascii="Times New Roman" w:eastAsia="Times New Roman" w:hAnsi="Times New Roman" w:cs="Times New Roman"/>
          <w:i/>
          <w:iCs/>
          <w:sz w:val="28"/>
          <w:szCs w:val="28"/>
          <w:lang w:val="vi-VN"/>
        </w:rPr>
        <w:t>(Invoice)</w:t>
      </w:r>
      <w:r w:rsidRPr="00547B9F">
        <w:rPr>
          <w:rFonts w:ascii="Times New Roman" w:eastAsia="Times New Roman" w:hAnsi="Times New Roman" w:cs="Times New Roman"/>
          <w:sz w:val="28"/>
          <w:szCs w:val="28"/>
          <w:lang w:val="vi-VN"/>
        </w:rPr>
        <w:t>; vận đơn </w:t>
      </w:r>
      <w:r w:rsidRPr="00547B9F">
        <w:rPr>
          <w:rFonts w:ascii="Times New Roman" w:eastAsia="Times New Roman" w:hAnsi="Times New Roman" w:cs="Times New Roman"/>
          <w:i/>
          <w:iCs/>
          <w:sz w:val="28"/>
          <w:szCs w:val="28"/>
          <w:lang w:val="vi-VN"/>
        </w:rPr>
        <w:t>(Bill of Lading)</w:t>
      </w:r>
      <w:r w:rsidRPr="00547B9F">
        <w:rPr>
          <w:rFonts w:ascii="Times New Roman" w:eastAsia="Times New Roman" w:hAnsi="Times New Roman" w:cs="Times New Roman"/>
          <w:sz w:val="28"/>
          <w:szCs w:val="28"/>
          <w:lang w:val="vi-VN"/>
        </w:rPr>
        <w:t> hoặc chứng từ vận tải tương đương (trong trường hợp không có vận tải đơn); tờ khai hàng hóa nhập khẩu.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 Trường hợp công bố hợp quy dựa trên kết quả chứng nhận/ giám định của tổ chức chứng nhận/ giám định đã được chỉ định (bên thứ ba), hồ sơ công bố hợp quy bao gồm: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Bản công bố hợp quy (theo Mẫu 01 quy định tại Phụ lục V kèm theo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Bản sao y bản chính Giấy chứng nhận phù hợp quy chuẩn kỹ thuật này kèm theo mẫu dấu hợp quy do tổ chức chứng nhận/ giám định đã được chỉ định cấp cho tổ chức, cá nhân.</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3.1.2.2.  Trình tự công b</w:t>
      </w:r>
      <w:r w:rsidRPr="00547B9F">
        <w:rPr>
          <w:rFonts w:ascii="Times New Roman" w:eastAsia="Times New Roman" w:hAnsi="Times New Roman" w:cs="Times New Roman"/>
          <w:i/>
          <w:iCs/>
          <w:sz w:val="28"/>
          <w:szCs w:val="28"/>
        </w:rPr>
        <w:t>ố</w:t>
      </w:r>
      <w:r w:rsidRPr="00547B9F">
        <w:rPr>
          <w:rFonts w:ascii="Times New Roman" w:eastAsia="Times New Roman" w:hAnsi="Times New Roman" w:cs="Times New Roman"/>
          <w:i/>
          <w:iCs/>
          <w:sz w:val="28"/>
          <w:szCs w:val="28"/>
          <w:lang w:val="vi-VN"/>
        </w:rPr>
        <w:t> hợp quy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a) Trường hợp công bố hợp quy dựa trên kết quả tự đánh giá</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Tổ chức, cá nhân gửi hồ sơ công bố hợp quy theo quy định tại </w:t>
      </w:r>
      <w:r w:rsidRPr="00547B9F">
        <w:rPr>
          <w:rFonts w:ascii="Times New Roman" w:eastAsia="Times New Roman" w:hAnsi="Times New Roman" w:cs="Times New Roman"/>
          <w:i/>
          <w:iCs/>
          <w:sz w:val="28"/>
          <w:szCs w:val="28"/>
          <w:lang w:val="vi-VN"/>
        </w:rPr>
        <w:t>3.1.2.1</w:t>
      </w:r>
      <w:r w:rsidRPr="00547B9F">
        <w:rPr>
          <w:rFonts w:ascii="Times New Roman" w:eastAsia="Times New Roman" w:hAnsi="Times New Roman" w:cs="Times New Roman"/>
          <w:sz w:val="28"/>
          <w:szCs w:val="28"/>
          <w:lang w:val="vi-VN"/>
        </w:rPr>
        <w:t> Quy chuẩn này cho Sở Công Thương;</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Sau khi gửi hồ sơ công bố hợp quy đến Sở Công Thương, tổ chức, cá nhân được phép đưa ra thị trường Việt Nam.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Số công bố hợp quy (số trong Bản công bố hợp quy)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Số công bố hợp quy được ký hiệu như sau X/Y, trong đó:</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X là mã số doanh nghiệp;</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Y là số vận tải đơn hoặc chứng từ vận tải tương đương (trong trường hợp không có vận tải đơn) đối với sản phẩm nhập khẩu hoặc mã số quản lý lô hàng của doanh nghiệp đối với sản xuất trong nước.</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 Trường hợp công bố hợp quy dựa trên kết quả đánh giá của tổ chức chứng nhận/ giám định được chỉ định (sau đây viết tắt là tổ chức chứng nhận/ giám định)</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Tổ chức, cá nhân gửi hồ sơ công bố hợp quy theo quy định tại </w:t>
      </w:r>
      <w:r w:rsidRPr="00547B9F">
        <w:rPr>
          <w:rFonts w:ascii="Times New Roman" w:eastAsia="Times New Roman" w:hAnsi="Times New Roman" w:cs="Times New Roman"/>
          <w:i/>
          <w:iCs/>
          <w:sz w:val="28"/>
          <w:szCs w:val="28"/>
          <w:lang w:val="vi-VN"/>
        </w:rPr>
        <w:t>3.1.2.1</w:t>
      </w:r>
      <w:r w:rsidRPr="00547B9F">
        <w:rPr>
          <w:rFonts w:ascii="Times New Roman" w:eastAsia="Times New Roman" w:hAnsi="Times New Roman" w:cs="Times New Roman"/>
          <w:sz w:val="28"/>
          <w:szCs w:val="28"/>
          <w:lang w:val="vi-VN"/>
        </w:rPr>
        <w:t> Quy chuẩn này cho Sở Công Thương;</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Sau khi gửi hồ sơ công bố hợp quy đến Sở Công Thương, tổ chức, cá nhân được phép đưa ra thị trường Việt Nam.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Số công bố hợp quy (số trong Bản công bố hợp quy)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Số công bố hợp quy được ký hiệu như sau X/Y/Z, trong đó:</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X là mã số doanh nghiệp;</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Y là số vận đơn đối với sản phẩm nhập khẩu hoặc mã số quản lý lô hàng của doanh nghiệp đối với sản xuất trong nước;</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Z là mã số của tổ chức đánh giá.</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3.2.  Đối với Tổ chức đánh giá sự phù hợp</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3.2.1.  Đối với tổ chức đánh giá sự phù hợp hoạt động trên lãnh thổ Việt Nam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3.2.1.1.  Đối với tổ chức chứng nhận/ giám định</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Tổ chức chức nhận/ giám định phải có đăng ký hoạt động theo quy định tại Nghị định 107 và được Bộ Công Thương chỉ định;</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Việc chỉ định tổ chức chứng nhận/ giám định được thực hiện theo quy định tại </w:t>
      </w:r>
      <w:bookmarkStart w:id="15" w:name="dc_1"/>
      <w:r w:rsidRPr="00547B9F">
        <w:rPr>
          <w:rFonts w:ascii="Times New Roman" w:eastAsia="Times New Roman" w:hAnsi="Times New Roman" w:cs="Times New Roman"/>
          <w:sz w:val="28"/>
          <w:szCs w:val="28"/>
          <w:lang w:val="vi-VN"/>
        </w:rPr>
        <w:t>Điều 15 Thông tư số 48/2011/TT-BCT</w:t>
      </w:r>
      <w:bookmarkEnd w:id="15"/>
      <w:r w:rsidRPr="00547B9F">
        <w:rPr>
          <w:rFonts w:ascii="Times New Roman" w:eastAsia="Times New Roman" w:hAnsi="Times New Roman" w:cs="Times New Roman"/>
          <w:sz w:val="28"/>
          <w:szCs w:val="28"/>
          <w:lang w:val="vi-VN"/>
        </w:rPr>
        <w:t> ngày 30 tháng 12 năm 2011 quy định quản lý chất lượng các sản phẩm, hàng hóa nhóm 2 thuộc phạm vi quản lý của Bộ Công Thương.</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3.2.2.  Đối với tổ chức thử nghiệm</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Tổ chức thử nghiệm phải có đăng ký hoạt động theo quy định tại Nghị định 107.</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3.2.2.  Đối với tổ chức đánh giá sự phù hợp nước ngoài không hoạt động trên lãnh thổ Việt Nam</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Việc chỉ định tổ chức đánh giá sự phù hợp nước ngoài không hoạt động trên lãnh thổ Việt Nam thực hiện theo quy định tại Thông tư số 26/2013/TT-BKHCN ngày 15 tháng 11 năm 2013 của Bộ Khoa học và Công nghệ quy định về yêu cầu, trình tự và thủ tục chỉ định tổ chức đánh giá sự phù hợp nước ngoài thực hiện đánh giá sự phù hợp của sản phẩm, hàng hóa theo quy chuẩn kỹ thuật quốc gia.</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bookmarkStart w:id="16" w:name="dieu_4"/>
      <w:r w:rsidRPr="00547B9F">
        <w:rPr>
          <w:rFonts w:ascii="Times New Roman" w:eastAsia="Times New Roman" w:hAnsi="Times New Roman" w:cs="Times New Roman"/>
          <w:b/>
          <w:bCs/>
          <w:sz w:val="28"/>
          <w:szCs w:val="28"/>
          <w:lang w:val="vi-VN"/>
        </w:rPr>
        <w:t>4.  TRÁCH NHIỆM VÀ TỔ CHỨC THỰC HIỆN</w:t>
      </w:r>
      <w:bookmarkEnd w:id="16"/>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4.1.  Trách nhiệm của các đơn vị thuộc Bộ Công Thương</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4.1.1.  Vụ Khoa học và Công nghệ có trách nhiệm rà soát, thẩm định hồ sơ đăng ký hoạt động của các tổ chức chứng nhận, giám định, thử nghiệm; đề xuất Lãnh đạo Bộ phê duyệt Giấy chứng nhận, giám định, thử nghiệm và Quyết định chỉ định tổ chức chứng nhận, giám định; phối hợp với các cơ quan chức năng có liên quan hướng dẫn và tổ chức việc thực hiện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4.1.2.  T</w:t>
      </w:r>
      <w:r w:rsidRPr="00547B9F">
        <w:rPr>
          <w:rFonts w:ascii="Times New Roman" w:eastAsia="Times New Roman" w:hAnsi="Times New Roman" w:cs="Times New Roman"/>
          <w:sz w:val="28"/>
          <w:szCs w:val="28"/>
        </w:rPr>
        <w:t>ổ</w:t>
      </w:r>
      <w:r w:rsidRPr="00547B9F">
        <w:rPr>
          <w:rFonts w:ascii="Times New Roman" w:eastAsia="Times New Roman" w:hAnsi="Times New Roman" w:cs="Times New Roman"/>
          <w:sz w:val="28"/>
          <w:szCs w:val="28"/>
          <w:lang w:val="vi-VN"/>
        </w:rPr>
        <w:t>ng cục Quản lý thị trường có trách nhiệm tổ chức và chỉ đạo Chi cục Quản lý thị trường các tỉnh, thành phố trực thuộc Trung ương kiểm tra, kiểm soát và xử lý vi phạm quy định về chất lượng sản phẩm, hàng h</w:t>
      </w:r>
      <w:r w:rsidRPr="00547B9F">
        <w:rPr>
          <w:rFonts w:ascii="Times New Roman" w:eastAsia="Times New Roman" w:hAnsi="Times New Roman" w:cs="Times New Roman"/>
          <w:sz w:val="28"/>
          <w:szCs w:val="28"/>
        </w:rPr>
        <w:t>ó</w:t>
      </w:r>
      <w:r w:rsidRPr="00547B9F">
        <w:rPr>
          <w:rFonts w:ascii="Times New Roman" w:eastAsia="Times New Roman" w:hAnsi="Times New Roman" w:cs="Times New Roman"/>
          <w:sz w:val="28"/>
          <w:szCs w:val="28"/>
          <w:lang w:val="vi-VN"/>
        </w:rPr>
        <w:t>a theo quy định tại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4.1.3.  Sở Công Thương các tỉnh, thành phố trực thuộc Trung ương:</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Tiếp nhận công bố hợp quy và đăng trên cổng thông tin của Sở;</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Báo cáo Bộ Công Thương số lượng sản phẩm công bố hợp quy vào tuần cuối cùng của quý II và quý IV hàng năm. (theo mẫu báo cáo số 02 quy định tại Phụ lục IV kèm theo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4.2.  Trách nhiệm của tổ chức, cá nhân sản xuất, kinh doanh sản phẩm dệt may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Phải công bố hợp quy theo quy định tại Quy chuẩn này;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Chịu trách nhiệm về tính pháp lý của các thông tin cung cấp theo quy định của pháp luật;</w:t>
      </w:r>
    </w:p>
    <w:p w:rsidR="00547B9F" w:rsidRPr="00547B9F" w:rsidRDefault="00547B9F" w:rsidP="00227E51">
      <w:pPr>
        <w:shd w:val="clear" w:color="auto" w:fill="FFFFFF"/>
        <w:spacing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Thực hiện theo quy định tại </w:t>
      </w:r>
      <w:bookmarkStart w:id="17" w:name="dc_2"/>
      <w:r w:rsidRPr="00547B9F">
        <w:rPr>
          <w:rFonts w:ascii="Times New Roman" w:eastAsia="Times New Roman" w:hAnsi="Times New Roman" w:cs="Times New Roman"/>
          <w:sz w:val="28"/>
          <w:szCs w:val="28"/>
          <w:lang w:val="vi-VN"/>
        </w:rPr>
        <w:t>Điều 16 Thông tư 28</w:t>
      </w:r>
      <w:bookmarkEnd w:id="17"/>
      <w:r w:rsidRPr="00547B9F">
        <w:rPr>
          <w:rFonts w:ascii="Times New Roman" w:eastAsia="Times New Roman" w:hAnsi="Times New Roman" w:cs="Times New Roman"/>
          <w:sz w:val="28"/>
          <w:szCs w:val="28"/>
          <w:lang w:val="vi-VN"/>
        </w:rPr>
        <w:t> và Thông tư 02.</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4.3.  Trách nhiệm của các tổ chức đánh giá sự phù hợp</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Thực hiện đánh giá hợp quy cho sản phẩm dệt may;</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Cấp số công bố hợp quy cho sản phẩm, hàng hóa được đánh giá sự phù hợp theo phương thức 7. Công bố số công bố hợp quy trên trang thông tin điện tử của đơn vị mình.</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Hàng Quý báo cáo Bộ Công Thương kết quả đánh giá sự phù hợp về chất lượng sản phẩm, hàng hóa theo quy định tại Quy chuẩn này vào trước ngày 15 tháng đầu tiên của Quý kế tiếp (theo mẫu báo cáo số 03 quy định tại Phụ lục IV kèm theo Quy chuẩn này). Trong trường hợp đột xuất, báo cáo Bộ Công Thương theo yêu cầu.</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Thực hiện theo quy định tại Nghị định 107.</w:t>
      </w:r>
    </w:p>
    <w:p w:rsidR="00547B9F" w:rsidRPr="00547B9F" w:rsidRDefault="00547B9F" w:rsidP="00227E51">
      <w:pPr>
        <w:shd w:val="clear" w:color="auto" w:fill="FFFFFF"/>
        <w:spacing w:before="120" w:after="0" w:line="234" w:lineRule="atLeast"/>
        <w:jc w:val="both"/>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  Trong trường hợp các văn bản quy phạm pháp luật, tiêu chuẩn được viện dẫn tại Quy chuẩn này có sự thay đổi, bổ sung hoặc được thay thế thì thực hiện theo quy định tại văn bản mới./.</w:t>
      </w:r>
    </w:p>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lastRenderedPageBreak/>
        <w:t> </w:t>
      </w: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18" w:name="chuong_pl_1"/>
      <w:r w:rsidRPr="00547B9F">
        <w:rPr>
          <w:rFonts w:ascii="Times New Roman" w:eastAsia="Times New Roman" w:hAnsi="Times New Roman" w:cs="Times New Roman"/>
          <w:b/>
          <w:bCs/>
          <w:sz w:val="28"/>
          <w:szCs w:val="28"/>
          <w:lang w:val="vi-VN"/>
        </w:rPr>
        <w:t>PHỤ LỤC I</w:t>
      </w:r>
      <w:bookmarkEnd w:id="18"/>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19" w:name="chuong_pl_1_name"/>
      <w:r w:rsidRPr="00547B9F">
        <w:rPr>
          <w:rFonts w:ascii="Times New Roman" w:eastAsia="Times New Roman" w:hAnsi="Times New Roman" w:cs="Times New Roman"/>
          <w:sz w:val="28"/>
          <w:szCs w:val="28"/>
          <w:lang w:val="vi-VN"/>
        </w:rPr>
        <w:t>DANH MỤC SẢN PHẨM DỆT MAY CHỊU SỰ ĐIỀU CHỈNH CỦA QUY CHUẨN</w:t>
      </w:r>
      <w:bookmarkEnd w:id="19"/>
      <w:r w:rsidRPr="00547B9F">
        <w:rPr>
          <w:rFonts w:ascii="Times New Roman" w:eastAsia="Times New Roman" w:hAnsi="Times New Roman" w:cs="Times New Roman"/>
          <w:sz w:val="28"/>
          <w:szCs w:val="28"/>
        </w:rPr>
        <w:br/>
      </w:r>
      <w:r w:rsidRPr="00547B9F">
        <w:rPr>
          <w:rFonts w:ascii="Times New Roman" w:eastAsia="Times New Roman" w:hAnsi="Times New Roman" w:cs="Times New Roman"/>
          <w:i/>
          <w:iCs/>
          <w:sz w:val="28"/>
          <w:szCs w:val="28"/>
          <w:lang w:val="vi-VN"/>
        </w:rPr>
        <w:t>(Ban hành kèm theo Quy chuẩn kỹ thuật quốc gia s</w:t>
      </w:r>
      <w:r w:rsidRPr="00547B9F">
        <w:rPr>
          <w:rFonts w:ascii="Times New Roman" w:eastAsia="Times New Roman" w:hAnsi="Times New Roman" w:cs="Times New Roman"/>
          <w:i/>
          <w:iCs/>
          <w:sz w:val="28"/>
          <w:szCs w:val="28"/>
        </w:rPr>
        <w:t>ố</w:t>
      </w:r>
      <w:r w:rsidRPr="00547B9F">
        <w:rPr>
          <w:rFonts w:ascii="Times New Roman" w:eastAsia="Times New Roman" w:hAnsi="Times New Roman" w:cs="Times New Roman"/>
          <w:i/>
          <w:iCs/>
          <w:sz w:val="28"/>
          <w:szCs w:val="28"/>
          <w:lang w:val="vi-VN"/>
        </w:rPr>
        <w:t>:</w:t>
      </w:r>
      <w:r w:rsidRPr="00547B9F">
        <w:rPr>
          <w:rFonts w:ascii="Times New Roman" w:eastAsia="Times New Roman" w:hAnsi="Times New Roman" w:cs="Times New Roman"/>
          <w:i/>
          <w:iCs/>
          <w:sz w:val="28"/>
          <w:szCs w:val="28"/>
        </w:rPr>
        <w:t> 01</w:t>
      </w:r>
      <w:r w:rsidRPr="00547B9F">
        <w:rPr>
          <w:rFonts w:ascii="Times New Roman" w:eastAsia="Times New Roman" w:hAnsi="Times New Roman" w:cs="Times New Roman"/>
          <w:i/>
          <w:iCs/>
          <w:sz w:val="28"/>
          <w:szCs w:val="28"/>
          <w:lang w:val="vi-VN"/>
        </w:rPr>
        <w:t> ngày</w:t>
      </w:r>
      <w:r w:rsidRPr="00547B9F">
        <w:rPr>
          <w:rFonts w:ascii="Times New Roman" w:eastAsia="Times New Roman" w:hAnsi="Times New Roman" w:cs="Times New Roman"/>
          <w:i/>
          <w:iCs/>
          <w:sz w:val="28"/>
          <w:szCs w:val="28"/>
        </w:rPr>
        <w:t> 23</w:t>
      </w:r>
      <w:r w:rsidRPr="00547B9F">
        <w:rPr>
          <w:rFonts w:ascii="Times New Roman" w:eastAsia="Times New Roman" w:hAnsi="Times New Roman" w:cs="Times New Roman"/>
          <w:i/>
          <w:iCs/>
          <w:sz w:val="28"/>
          <w:szCs w:val="28"/>
          <w:lang w:val="vi-VN"/>
        </w:rPr>
        <w:t> tháng</w:t>
      </w:r>
      <w:r w:rsidRPr="00547B9F">
        <w:rPr>
          <w:rFonts w:ascii="Times New Roman" w:eastAsia="Times New Roman" w:hAnsi="Times New Roman" w:cs="Times New Roman"/>
          <w:i/>
          <w:iCs/>
          <w:sz w:val="28"/>
          <w:szCs w:val="28"/>
        </w:rPr>
        <w:t> 10</w:t>
      </w:r>
      <w:r w:rsidRPr="00547B9F">
        <w:rPr>
          <w:rFonts w:ascii="Times New Roman" w:eastAsia="Times New Roman" w:hAnsi="Times New Roman" w:cs="Times New Roman"/>
          <w:i/>
          <w:iCs/>
          <w:sz w:val="28"/>
          <w:szCs w:val="28"/>
          <w:lang w:val="vi-VN"/>
        </w:rPr>
        <w:t> năm 2017 của Bộ trưởng Bộ Công Thương)</w:t>
      </w:r>
    </w:p>
    <w:tbl>
      <w:tblPr>
        <w:tblW w:w="5000" w:type="pct"/>
        <w:tblCellSpacing w:w="0" w:type="dxa"/>
        <w:tblCellMar>
          <w:left w:w="0" w:type="dxa"/>
          <w:right w:w="0" w:type="dxa"/>
        </w:tblCellMar>
        <w:tblLook w:val="04A0"/>
      </w:tblPr>
      <w:tblGrid>
        <w:gridCol w:w="1280"/>
        <w:gridCol w:w="8120"/>
      </w:tblGrid>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Mã hàng</w:t>
            </w:r>
          </w:p>
        </w:tc>
        <w:tc>
          <w:tcPr>
            <w:tcW w:w="435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Mô tả hàng hóa</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5007</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dệt từ tơ tằm hoặc từ phế liệu tơ tằm</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5111</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sợi len lông cừu chải thô hoặc từ sợi lông động vật loại mịn chải thô</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5112</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sợi len lông cừu chải kỹ hoặc từ sợi lông động vật loại mịn chải kỹ</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5113.00.00</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sợi lông động vật loại thô hoặc sợi lông đuôi hoặc bờm ngựa</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5208</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bông có tỷ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ọng bông từ 85% trở lên,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ọng lượng không quá 200 g/m</w:t>
            </w:r>
            <w:r w:rsidRPr="00547B9F">
              <w:rPr>
                <w:rFonts w:ascii="Times New Roman" w:eastAsia="Times New Roman" w:hAnsi="Times New Roman" w:cs="Times New Roman"/>
                <w:sz w:val="28"/>
                <w:szCs w:val="28"/>
                <w:vertAlign w:val="superscript"/>
                <w:lang w:val="vi-VN"/>
              </w:rPr>
              <w:t>2</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5209</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bông có tỷ trọng bông từ 85%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ở lên, trọng lượng trên 200g/m</w:t>
            </w:r>
            <w:r w:rsidRPr="00547B9F">
              <w:rPr>
                <w:rFonts w:ascii="Times New Roman" w:eastAsia="Times New Roman" w:hAnsi="Times New Roman" w:cs="Times New Roman"/>
                <w:sz w:val="28"/>
                <w:szCs w:val="28"/>
                <w:vertAlign w:val="superscript"/>
                <w:lang w:val="vi-VN"/>
              </w:rPr>
              <w:t>2</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5210</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bông, có tỷ trọng bông dưới 85%, pha chủ yếu hoặc pha duy nhất với xơ sợi nhân tạo, có trọng lượng không quá 200g/m</w:t>
            </w:r>
            <w:r w:rsidRPr="00547B9F">
              <w:rPr>
                <w:rFonts w:ascii="Times New Roman" w:eastAsia="Times New Roman" w:hAnsi="Times New Roman" w:cs="Times New Roman"/>
                <w:sz w:val="28"/>
                <w:szCs w:val="28"/>
                <w:vertAlign w:val="superscript"/>
                <w:lang w:val="vi-VN"/>
              </w:rPr>
              <w:t>2</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5211</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bông, có tỷ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ọng bông dưới 85%, pha chủ yếu hoặc pha duy nhất với xơ sợi nhân tạo, có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ọng lượng trên 200g/ m</w:t>
            </w:r>
            <w:r w:rsidRPr="00547B9F">
              <w:rPr>
                <w:rFonts w:ascii="Times New Roman" w:eastAsia="Times New Roman" w:hAnsi="Times New Roman" w:cs="Times New Roman"/>
                <w:sz w:val="28"/>
                <w:szCs w:val="28"/>
                <w:vertAlign w:val="superscript"/>
                <w:lang w:val="vi-VN"/>
              </w:rPr>
              <w:t>2</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5212</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khác từ sợi bông</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5309</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sợi lanh</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5310</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sợi đay hoặc từ các loại xơ libe dệt khác thuộc nhóm 53.03</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5311</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các loại sợi dệt gốc thực vật khác; vải dệt thoi từ sợi giấy</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5407</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bằng sợi filament tổng hợp, kể cả vải dệt thoi từ các loại sợi thuộc nhóm 54.04</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5407.10</w:t>
            </w:r>
          </w:p>
        </w:tc>
        <w:tc>
          <w:tcPr>
            <w:tcW w:w="435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Vải dệt thoi từ sợi có độ bền cao bằng ni lông hoặc các polyamit hoặc các polyeste khá</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5407.41.10</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 xml:space="preserve">Vải lưới ni lông dệt thoi từ sợi filament không xoắn thích hợp để sử </w:t>
            </w:r>
            <w:r w:rsidRPr="00547B9F">
              <w:rPr>
                <w:rFonts w:ascii="Times New Roman" w:eastAsia="Times New Roman" w:hAnsi="Times New Roman" w:cs="Times New Roman"/>
                <w:sz w:val="28"/>
                <w:szCs w:val="28"/>
                <w:lang w:val="vi-VN"/>
              </w:rPr>
              <w:lastRenderedPageBreak/>
              <w:t>dụng như vật liệu gia cố cho vải sơn dầu</w:t>
            </w:r>
          </w:p>
        </w:tc>
      </w:tr>
      <w:tr w:rsidR="00547B9F" w:rsidRPr="00547B9F" w:rsidTr="00547B9F">
        <w:trPr>
          <w:tblCellSpacing w:w="0" w:type="dxa"/>
        </w:trPr>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5408</w:t>
            </w:r>
          </w:p>
        </w:tc>
        <w:tc>
          <w:tcPr>
            <w:tcW w:w="4350" w:type="pct"/>
            <w:tcBorders>
              <w:top w:val="single" w:sz="8" w:space="0" w:color="auto"/>
              <w:left w:val="single" w:sz="8" w:space="0" w:color="auto"/>
              <w:bottom w:val="nil"/>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bằng sợi filament tái tạo, kể cả vải dệt thoi từ các loại nguyên liệu thuộc nhóm 54.05</w:t>
            </w:r>
          </w:p>
        </w:tc>
      </w:tr>
      <w:tr w:rsidR="00547B9F" w:rsidRPr="00547B9F" w:rsidTr="00547B9F">
        <w:trPr>
          <w:tblCellSpacing w:w="0" w:type="dxa"/>
        </w:trPr>
        <w:tc>
          <w:tcPr>
            <w:tcW w:w="6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5512</w:t>
            </w:r>
          </w:p>
        </w:tc>
        <w:tc>
          <w:tcPr>
            <w:tcW w:w="4350" w:type="pct"/>
            <w:tcBorders>
              <w:top w:val="single" w:sz="8" w:space="0" w:color="auto"/>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vải dệt thoi từ xơ staple tổng hợp, c</w:t>
            </w:r>
            <w:r w:rsidRPr="00547B9F">
              <w:rPr>
                <w:rFonts w:ascii="Times New Roman" w:eastAsia="Times New Roman" w:hAnsi="Times New Roman" w:cs="Times New Roman"/>
                <w:sz w:val="28"/>
                <w:szCs w:val="28"/>
              </w:rPr>
              <w:t>ó</w:t>
            </w:r>
            <w:r w:rsidRPr="00547B9F">
              <w:rPr>
                <w:rFonts w:ascii="Times New Roman" w:eastAsia="Times New Roman" w:hAnsi="Times New Roman" w:cs="Times New Roman"/>
                <w:sz w:val="28"/>
                <w:szCs w:val="28"/>
                <w:lang w:val="vi-VN"/>
              </w:rPr>
              <w:t> tỷ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ọng loại xơ này từ 85% trở lên</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5513</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bằng xơ staple tổng hợp, có tỷ trọng loại xơ này dưới 85%, pha chủ y</w:t>
            </w:r>
            <w:r w:rsidRPr="00547B9F">
              <w:rPr>
                <w:rFonts w:ascii="Times New Roman" w:eastAsia="Times New Roman" w:hAnsi="Times New Roman" w:cs="Times New Roman"/>
                <w:sz w:val="28"/>
                <w:szCs w:val="28"/>
              </w:rPr>
              <w:t>ế</w:t>
            </w:r>
            <w:r w:rsidRPr="00547B9F">
              <w:rPr>
                <w:rFonts w:ascii="Times New Roman" w:eastAsia="Times New Roman" w:hAnsi="Times New Roman" w:cs="Times New Roman"/>
                <w:sz w:val="28"/>
                <w:szCs w:val="28"/>
                <w:lang w:val="vi-VN"/>
              </w:rPr>
              <w:t>u hoặc pha duy nhất với bông,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ọng lượng không quá 170 g/m</w:t>
            </w:r>
            <w:r w:rsidRPr="00547B9F">
              <w:rPr>
                <w:rFonts w:ascii="Times New Roman" w:eastAsia="Times New Roman" w:hAnsi="Times New Roman" w:cs="Times New Roman"/>
                <w:sz w:val="28"/>
                <w:szCs w:val="28"/>
                <w:vertAlign w:val="superscript"/>
                <w:lang w:val="vi-VN"/>
              </w:rPr>
              <w:t>2</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5514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bằng xơ staple tổng hợp, có tỷ trọng loại xơ này dưới 85%, pha chủ yếu hoặc pha duy nhất với bông, trọng lượng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ên 170g/m</w:t>
            </w:r>
            <w:r w:rsidRPr="00547B9F">
              <w:rPr>
                <w:rFonts w:ascii="Times New Roman" w:eastAsia="Times New Roman" w:hAnsi="Times New Roman" w:cs="Times New Roman"/>
                <w:sz w:val="28"/>
                <w:szCs w:val="28"/>
                <w:vertAlign w:val="superscript"/>
                <w:lang w:val="vi-VN"/>
              </w:rPr>
              <w:t>2</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5515</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vải dệt thoi khác từ xơ staple tổng hợp</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5516</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từ xơ staple tái tạo</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5601</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Mền xơ bằng vật liệu dệt và các sản phẩm của nó; các loại xơ dệt, chiều dài không quá 5 mm (xơ vụn), bụi xơ và kết xơ (neps)</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5602</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Phớt, nỉ đã hoặc chưa ngâm tẩm, tráng, phủ hoặc ép lớp</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5603</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sản phẩm không dệt, đã hoặc chưa ngâm tẩm,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áng phủ hoặc ép lớp</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5701</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Thảm và các loại hàng dệt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ải sàn khác, thắt nút, đã hoặc chưa hoàn thiện</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5702</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Thảm và các loại hàng dệt trải sàn khác, dệt thoi, không chần sợi vòng hoặc phủ xơ vụn, đã hoặc chưa hoàn thiện, kể cả thảm “Kelem”, “Schumacks”, “Karamanie” và các loại thảm dệt thủ công tương tự.</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5703</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Thảm và các loại hàng dệt hải s</w:t>
            </w:r>
            <w:r w:rsidRPr="00547B9F">
              <w:rPr>
                <w:rFonts w:ascii="Times New Roman" w:eastAsia="Times New Roman" w:hAnsi="Times New Roman" w:cs="Times New Roman"/>
                <w:sz w:val="28"/>
                <w:szCs w:val="28"/>
              </w:rPr>
              <w:t>ả</w:t>
            </w:r>
            <w:r w:rsidRPr="00547B9F">
              <w:rPr>
                <w:rFonts w:ascii="Times New Roman" w:eastAsia="Times New Roman" w:hAnsi="Times New Roman" w:cs="Times New Roman"/>
                <w:sz w:val="28"/>
                <w:szCs w:val="28"/>
                <w:lang w:val="vi-VN"/>
              </w:rPr>
              <w:t>n khác, được ch</w:t>
            </w:r>
            <w:r w:rsidRPr="00547B9F">
              <w:rPr>
                <w:rFonts w:ascii="Times New Roman" w:eastAsia="Times New Roman" w:hAnsi="Times New Roman" w:cs="Times New Roman"/>
                <w:sz w:val="28"/>
                <w:szCs w:val="28"/>
              </w:rPr>
              <w:t>ầ</w:t>
            </w:r>
            <w:r w:rsidRPr="00547B9F">
              <w:rPr>
                <w:rFonts w:ascii="Times New Roman" w:eastAsia="Times New Roman" w:hAnsi="Times New Roman" w:cs="Times New Roman"/>
                <w:sz w:val="28"/>
                <w:szCs w:val="28"/>
                <w:lang w:val="vi-VN"/>
              </w:rPr>
              <w:t>n, đã hoặc chưa hoàn thiện</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5704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Thảm và các loại hàng dệt trải sàn khác, từ phớt, không chần hoặc phủ xơ vụn, đã hoặc chưa hoàn thiện</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5705</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thảm khác và các loại hàng dệt trải sàn khác, đã hoặc chưa hoàn thiện</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5801</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vải dệt nổi vòng và các loại vải sơnin (chenille), trừ các loại vải thuộc nhóm 58.02 hoặc 58.06</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5802</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khăn lông và các loại vải dệt thoi tạo vòng lông tương tự, trừ các loại vải khổ hẹp thuộc nhóm 58.06; các loại vải dệt chần sợi nổi vòng trừ các sản phẩm thuộc nhóm 57.03</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5803</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quấn, trừ các loại vải khổ hẹp thuộc nhóm 58.06</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5804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vải tuyn và các loại vải dệt lưới khác, không bao gồm vải dệt thoi, dệt kim hoặc móc; hàng ren dạng mảnh, dạng dải hoặc dạng mẫu hoa văn, trừ các loại vải thuộc các nhóm từ 60.02 đến 60.06</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5806.10</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có tạo vòng lông (kể cả vải khăn lông và các loại vải dệt nổi vòng tương tự) và vải dệt từ sợi sơnin (chenille)</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5806.20</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thoi khác, có chứa sợi đàn hồi (elastomeric) hoặc sợi cao su từ 5% trở lên tính theo trọng lượng</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5811</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sản phẩm dệt đã chần dạng chiếc, bao gồm một hay nhiều lớp vật liêu dệt kết hợp với lớp đệm b</w:t>
            </w:r>
            <w:r w:rsidRPr="00547B9F">
              <w:rPr>
                <w:rFonts w:ascii="Times New Roman" w:eastAsia="Times New Roman" w:hAnsi="Times New Roman" w:cs="Times New Roman"/>
                <w:sz w:val="28"/>
                <w:szCs w:val="28"/>
              </w:rPr>
              <w:t>ằ</w:t>
            </w:r>
            <w:r w:rsidRPr="00547B9F">
              <w:rPr>
                <w:rFonts w:ascii="Times New Roman" w:eastAsia="Times New Roman" w:hAnsi="Times New Roman" w:cs="Times New Roman"/>
                <w:sz w:val="28"/>
                <w:szCs w:val="28"/>
                <w:lang w:val="vi-VN"/>
              </w:rPr>
              <w:t>ng cách khâu hoặc cách khác, trừ hàng thêu thuộc nhóm 58.10</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5903</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đã được ngâm tẩm,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áng, phủ hoặc ép với plastic, trừ các loại thuộc nhóm 59.02</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5905</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vải dệt phủ tường.</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6001</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có tạo vòng lông, kể cả các loại vải “vòng lông dài” và vải khăn lông,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6002</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kim hoặc móc có khổ rộng không quá 30 cm, có tỷ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ọng sợi đàn hồi hoặc sợi cao su từ 5% trở lên, trừ loại thuộc nhóm 60.01.</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6003</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kim hoặc móc có khổ rộng không quá 30 cm, trừ loại thuộc nhóm 60.01 hoặc 60.02.</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6004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kim hoặc móc có khổ rộng hơn 30 cm, có tỷ trọng sợi đàn hồi hoặc sợi cao su từ 5%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ở lên, trừ các loại thuộc nh</w:t>
            </w:r>
            <w:r w:rsidRPr="00547B9F">
              <w:rPr>
                <w:rFonts w:ascii="Times New Roman" w:eastAsia="Times New Roman" w:hAnsi="Times New Roman" w:cs="Times New Roman"/>
                <w:sz w:val="28"/>
                <w:szCs w:val="28"/>
              </w:rPr>
              <w:t>ó</w:t>
            </w:r>
            <w:r w:rsidRPr="00547B9F">
              <w:rPr>
                <w:rFonts w:ascii="Times New Roman" w:eastAsia="Times New Roman" w:hAnsi="Times New Roman" w:cs="Times New Roman"/>
                <w:sz w:val="28"/>
                <w:szCs w:val="28"/>
                <w:lang w:val="vi-VN"/>
              </w:rPr>
              <w:t>m 60.01</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6005</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kim sợi dọc (kể cả các loại làm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ên máy dệt kim dệt dải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ang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í), trừ loại thuộc các nhóm 60.01 đến 60.04</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6006</w:t>
            </w:r>
          </w:p>
        </w:tc>
        <w:tc>
          <w:tcPr>
            <w:tcW w:w="435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Vải dệt kim hoặc móc khác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6101</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khoác dài, áo khoác mặc khi đi xe (carcoat), áo khoác không tay, áo choàng không tay, áo khoác có mũ (kể cả áo jacket trượt tuyết), áo gió, áo jacket chống gió và các loại tương tự, dùng cho nam giới hoặc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ẻ em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ai, dệt kim hoặc móc, trừ các loại thuộc nhóm 61.03</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6102</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khoác dài, áo khoác mặc khi đi xe (carcoat), áo khoác không tay, áo choàng không tay, áo khoác có mũ trùm (kể cả áo jacket trượt tuyết), áo gió, áo jacket chống gió và các loại tương tự, dùng cho phụ nữ hoặc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ẻ em gái, dệt kim hoặc móc, trừ các loại thuộc nhóm 61.04</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6103</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Bộ com-lê, bộ quần áo đồng bộ, áo jacket, áo blazer, quần dài, quần yếm có dây đeo, quần ống chẽn và qu</w:t>
            </w:r>
            <w:r w:rsidRPr="00547B9F">
              <w:rPr>
                <w:rFonts w:ascii="Times New Roman" w:eastAsia="Times New Roman" w:hAnsi="Times New Roman" w:cs="Times New Roman"/>
                <w:sz w:val="28"/>
                <w:szCs w:val="28"/>
              </w:rPr>
              <w:t>ầ</w:t>
            </w:r>
            <w:r w:rsidRPr="00547B9F">
              <w:rPr>
                <w:rFonts w:ascii="Times New Roman" w:eastAsia="Times New Roman" w:hAnsi="Times New Roman" w:cs="Times New Roman"/>
                <w:sz w:val="28"/>
                <w:szCs w:val="28"/>
                <w:lang w:val="vi-VN"/>
              </w:rPr>
              <w:t>n soóc (trừ quần áo bơi), dùng cho nam giới hoặc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ẻ em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ai,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6104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Bộ com-lê, bộ quần áo đồng bộ, áo jacket, áo blazer, váy liền thân</w:t>
            </w:r>
            <w:r w:rsidRPr="00547B9F">
              <w:rPr>
                <w:rFonts w:ascii="Times New Roman" w:eastAsia="Times New Roman" w:hAnsi="Times New Roman" w:cs="Times New Roman"/>
                <w:sz w:val="28"/>
                <w:szCs w:val="28"/>
                <w:vertAlign w:val="superscript"/>
                <w:lang w:val="vi-VN"/>
              </w:rPr>
              <w:t>(1)</w:t>
            </w:r>
            <w:r w:rsidRPr="00547B9F">
              <w:rPr>
                <w:rFonts w:ascii="Times New Roman" w:eastAsia="Times New Roman" w:hAnsi="Times New Roman" w:cs="Times New Roman"/>
                <w:sz w:val="28"/>
                <w:szCs w:val="28"/>
                <w:lang w:val="vi-VN"/>
              </w:rPr>
              <w:t>, chân váy (skirt), chân váy dạng quần, qu</w:t>
            </w:r>
            <w:r w:rsidRPr="00547B9F">
              <w:rPr>
                <w:rFonts w:ascii="Times New Roman" w:eastAsia="Times New Roman" w:hAnsi="Times New Roman" w:cs="Times New Roman"/>
                <w:sz w:val="28"/>
                <w:szCs w:val="28"/>
              </w:rPr>
              <w:t>ầ</w:t>
            </w:r>
            <w:r w:rsidRPr="00547B9F">
              <w:rPr>
                <w:rFonts w:ascii="Times New Roman" w:eastAsia="Times New Roman" w:hAnsi="Times New Roman" w:cs="Times New Roman"/>
                <w:sz w:val="28"/>
                <w:szCs w:val="28"/>
                <w:lang w:val="vi-VN"/>
              </w:rPr>
              <w:t>n dài, quần yếm có dây đeo, quần ống chẽn và quần soóc (trừ quần áo bơi), dùng cho phụ nữ hoặc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ẻ em gái,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6105</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sơ mi nam giới hoặc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ẻ em trai,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6106</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blouse, sơ mi và sơ mi cách điệu (shirtblouse), dùng cho phụ nữ hoặc trẻ em gái,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6107</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Quần lót, quần sịp, áo ngủ, bộ pyjama, áo choàng tắm, áo choàng dài mặc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ong nhà và các loại tương tự, dùng cho nam giới hoặc trẻ em trai,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6108</w:t>
            </w:r>
          </w:p>
        </w:tc>
        <w:tc>
          <w:tcPr>
            <w:tcW w:w="435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Váy lót, váy lót bồng (petticoats), quần xi líp, quần đùi bó, váy ngủ, bộpyjama, áo ngủ của phụ nữ b</w:t>
            </w:r>
            <w:r w:rsidRPr="00547B9F">
              <w:rPr>
                <w:rFonts w:ascii="Times New Roman" w:eastAsia="Times New Roman" w:hAnsi="Times New Roman" w:cs="Times New Roman"/>
                <w:sz w:val="28"/>
                <w:szCs w:val="28"/>
              </w:rPr>
              <w:t>ằ</w:t>
            </w:r>
            <w:r w:rsidRPr="00547B9F">
              <w:rPr>
                <w:rFonts w:ascii="Times New Roman" w:eastAsia="Times New Roman" w:hAnsi="Times New Roman" w:cs="Times New Roman"/>
                <w:sz w:val="28"/>
                <w:szCs w:val="28"/>
                <w:lang w:val="vi-VN"/>
              </w:rPr>
              <w:t>ng vải mỏng và trong su</w:t>
            </w:r>
            <w:r w:rsidRPr="00547B9F">
              <w:rPr>
                <w:rFonts w:ascii="Times New Roman" w:eastAsia="Times New Roman" w:hAnsi="Times New Roman" w:cs="Times New Roman"/>
                <w:sz w:val="28"/>
                <w:szCs w:val="28"/>
              </w:rPr>
              <w:t>ố</w:t>
            </w:r>
            <w:r w:rsidRPr="00547B9F">
              <w:rPr>
                <w:rFonts w:ascii="Times New Roman" w:eastAsia="Times New Roman" w:hAnsi="Times New Roman" w:cs="Times New Roman"/>
                <w:sz w:val="28"/>
                <w:szCs w:val="28"/>
                <w:lang w:val="vi-VN"/>
              </w:rPr>
              <w:t>t (negligees), áo choàng tắm, áo choàng dài mặc trong nhà và các loại tương tự, dùng cho phụ nữ hoặc trẻ em gái,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6109</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phông, áo ba lỗ (singlet) và các loại áo lót khác,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6110</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bó, áo chui đầu, áo cardigan, gi-lê và các mặt hàng tương tự,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6111</w:t>
            </w:r>
          </w:p>
        </w:tc>
        <w:tc>
          <w:tcPr>
            <w:tcW w:w="435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Quần áo và hàng may mặc phụ trợ dùng cho trẻ em,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6112</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Bộ quần áo thể thao, bộ quần áo trượt tuyết và bộ quần áo bơi,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6113.00.40</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Quần áo được may từ các loại vải dệt kim hoặc móc thuộc nhóm 59.03, 59.06 hoặc 59.07</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quần áo khác,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6115</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Quần tất, quần nịt, bít tất dài (trên đầu gối), bít tất ngắn và các loại hàng bít tất dệt kim khác, kể cả nịt chân (ví dụ, dùng cho người giãn tĩnh mạch) và giày, dép không đế,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6115.10.10</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 Vớ cho người giãn tĩnh mạch, từ sợi tổng hợp</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6116</w:t>
            </w:r>
          </w:p>
        </w:tc>
        <w:tc>
          <w:tcPr>
            <w:tcW w:w="435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Găng tay, găng tay hở ngón và găng tay bao,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6117</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Hàng phụ kiện may mặc đã hoàn chỉnh khác, dệt kim hoặc móc; các chi tiết dệt kim hoặc móc của quần áo hoặc của hàng may mặc phụ trợ</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6201</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khoác ngoài, áo choàng mặc khi đi xe (carcoats), áo khoác không tay, áo choàng không tay, áo khoác có mũ trùm (k</w:t>
            </w:r>
            <w:r w:rsidRPr="00547B9F">
              <w:rPr>
                <w:rFonts w:ascii="Times New Roman" w:eastAsia="Times New Roman" w:hAnsi="Times New Roman" w:cs="Times New Roman"/>
                <w:sz w:val="28"/>
                <w:szCs w:val="28"/>
              </w:rPr>
              <w:t>ể</w:t>
            </w:r>
            <w:r w:rsidRPr="00547B9F">
              <w:rPr>
                <w:rFonts w:ascii="Times New Roman" w:eastAsia="Times New Roman" w:hAnsi="Times New Roman" w:cs="Times New Roman"/>
                <w:sz w:val="28"/>
                <w:szCs w:val="28"/>
                <w:lang w:val="vi-VN"/>
              </w:rPr>
              <w:t> cả áo jacket trượt tuyết), áo gió, áo jacket chống gió và các loại tương tự, dùng cho nam giới hoặc trẻ em trai, trừ các loại thuộc nhóm 62.03.</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6202</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khoác ngoài, áo choàng mặc khi đi xe (carcoats), áo khoác không tay, áo choàng không tay, áo khoác có mũ (kể cả áo jacket trượt tuyết), áo gió, áo jacket chống gió và các loại tương tự, dùng cho phụ nữ hoặc trẻ em gái, trừ loại thuộc nhóm 62.04</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6203</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Bộ com-lê, bộ quần áo đồng bộ, áo jacket, áo blazer, quần dài, quần yếm có dây đeo, quần ống chẽn và quần soóc (trừ quần áo bơi), dùng cho nam giới hoặc trẻ em trai</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6204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Bộ com-lê, bộ quần áo đồng bộ, áo jacket, áo blazer, váy liền thân</w:t>
            </w:r>
            <w:r w:rsidRPr="00547B9F">
              <w:rPr>
                <w:rFonts w:ascii="Times New Roman" w:eastAsia="Times New Roman" w:hAnsi="Times New Roman" w:cs="Times New Roman"/>
                <w:sz w:val="28"/>
                <w:szCs w:val="28"/>
                <w:vertAlign w:val="superscript"/>
                <w:lang w:val="vi-VN"/>
              </w:rPr>
              <w:t>(1)</w:t>
            </w:r>
            <w:r w:rsidRPr="00547B9F">
              <w:rPr>
                <w:rFonts w:ascii="Times New Roman" w:eastAsia="Times New Roman" w:hAnsi="Times New Roman" w:cs="Times New Roman"/>
                <w:sz w:val="28"/>
                <w:szCs w:val="28"/>
                <w:lang w:val="vi-VN"/>
              </w:rPr>
              <w:t>, chân váy (skirt), chân váy dạng quần, quần yếm có dây đeo, quần ống chẽn và quần soóc (trừ quần áo bơi) dùng cho phụ nữ hoặc trẻ em gái.</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6205</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sơ mi nam giới hoặc trẻ em trai</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6206</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blouse, sơ mi và sơ mi cách điệu (shirtblouses) dùng cho phụ nữ hoặc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ẻ em gái</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6207</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ba lỗ (singlet) và các loại áo lót khác, quần lót, quần đùi, quần sịp, áo ngủ, bộ pyjama, áo choàng tắm, áo choàng dài mặc trong nhà và các loại tương tự dùng cho nam gi</w:t>
            </w:r>
            <w:r w:rsidRPr="00547B9F">
              <w:rPr>
                <w:rFonts w:ascii="Times New Roman" w:eastAsia="Times New Roman" w:hAnsi="Times New Roman" w:cs="Times New Roman"/>
                <w:sz w:val="28"/>
                <w:szCs w:val="28"/>
              </w:rPr>
              <w:t>ớ</w:t>
            </w:r>
            <w:r w:rsidRPr="00547B9F">
              <w:rPr>
                <w:rFonts w:ascii="Times New Roman" w:eastAsia="Times New Roman" w:hAnsi="Times New Roman" w:cs="Times New Roman"/>
                <w:sz w:val="28"/>
                <w:szCs w:val="28"/>
                <w:lang w:val="vi-VN"/>
              </w:rPr>
              <w:t>i hoặc trẻ em trai</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6208</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Áo ba lỗ (singlet) và các loại áo lót khác, váy lót, váy lót bồng (petticoats), quần xi líp, quần đùi bó, váy ngủ, bộ pyjama, áo ngủ của phụ nữ bằng vải mỏng và trong su</w:t>
            </w:r>
            <w:r w:rsidRPr="00547B9F">
              <w:rPr>
                <w:rFonts w:ascii="Times New Roman" w:eastAsia="Times New Roman" w:hAnsi="Times New Roman" w:cs="Times New Roman"/>
                <w:sz w:val="28"/>
                <w:szCs w:val="28"/>
              </w:rPr>
              <w:t>ố</w:t>
            </w:r>
            <w:r w:rsidRPr="00547B9F">
              <w:rPr>
                <w:rFonts w:ascii="Times New Roman" w:eastAsia="Times New Roman" w:hAnsi="Times New Roman" w:cs="Times New Roman"/>
                <w:sz w:val="28"/>
                <w:szCs w:val="28"/>
                <w:lang w:val="vi-VN"/>
              </w:rPr>
              <w:t>t (negligees), áo choàng t</w:t>
            </w:r>
            <w:r w:rsidRPr="00547B9F">
              <w:rPr>
                <w:rFonts w:ascii="Times New Roman" w:eastAsia="Times New Roman" w:hAnsi="Times New Roman" w:cs="Times New Roman"/>
                <w:sz w:val="28"/>
                <w:szCs w:val="28"/>
              </w:rPr>
              <w:t>ắ</w:t>
            </w:r>
            <w:r w:rsidRPr="00547B9F">
              <w:rPr>
                <w:rFonts w:ascii="Times New Roman" w:eastAsia="Times New Roman" w:hAnsi="Times New Roman" w:cs="Times New Roman"/>
                <w:sz w:val="28"/>
                <w:szCs w:val="28"/>
                <w:lang w:val="vi-VN"/>
              </w:rPr>
              <w:t>m, áo choàng dài mặc trong nhà và các loại t</w:t>
            </w:r>
            <w:r w:rsidRPr="00547B9F">
              <w:rPr>
                <w:rFonts w:ascii="Times New Roman" w:eastAsia="Times New Roman" w:hAnsi="Times New Roman" w:cs="Times New Roman"/>
                <w:sz w:val="28"/>
                <w:szCs w:val="28"/>
              </w:rPr>
              <w:t>ư</w:t>
            </w:r>
            <w:r w:rsidRPr="00547B9F">
              <w:rPr>
                <w:rFonts w:ascii="Times New Roman" w:eastAsia="Times New Roman" w:hAnsi="Times New Roman" w:cs="Times New Roman"/>
                <w:sz w:val="28"/>
                <w:szCs w:val="28"/>
                <w:lang w:val="vi-VN"/>
              </w:rPr>
              <w:t>ơng tự dùng cho phụ nữ hoặc trẻ em gái</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6209</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Quần áo may sẵn và phụ kiện may mặc cho trẻ em</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6210</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Quần áo may từ các loại vải thuộc nhóm 56.02, 56.03, 59.03, 59.06 hoặc 59.07.</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6211</w:t>
            </w:r>
          </w:p>
        </w:tc>
        <w:tc>
          <w:tcPr>
            <w:tcW w:w="435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Bộ quần áo thể thao, bộ quần áo trượt tuyết và quần áo bơi; quần áo khác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6212</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Xu chi</w:t>
            </w:r>
            <w:r w:rsidRPr="00547B9F">
              <w:rPr>
                <w:rFonts w:ascii="Times New Roman" w:eastAsia="Times New Roman" w:hAnsi="Times New Roman" w:cs="Times New Roman"/>
                <w:sz w:val="28"/>
                <w:szCs w:val="28"/>
              </w:rPr>
              <w:t>ê</w:t>
            </w:r>
            <w:r w:rsidRPr="00547B9F">
              <w:rPr>
                <w:rFonts w:ascii="Times New Roman" w:eastAsia="Times New Roman" w:hAnsi="Times New Roman" w:cs="Times New Roman"/>
                <w:sz w:val="28"/>
                <w:szCs w:val="28"/>
                <w:lang w:val="vi-VN"/>
              </w:rPr>
              <w:t>ng, gen, áo nịt ngực (corset), dây đeo quần, dây móc bít tất, nịt tất, các sản phẩm tương tự và các chi tiết của chúng, được làm hoặc không được làm từ dệt kim hoặc móc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6213</w:t>
            </w:r>
          </w:p>
        </w:tc>
        <w:tc>
          <w:tcPr>
            <w:tcW w:w="4350" w:type="pct"/>
            <w:tcBorders>
              <w:top w:val="nil"/>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Khăn tay và khăn vuông nhỏ quàng cổ</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6214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Khăn choàng, khăn quàng cổ, khăn choàng rộng đội đầu, khăn choàng vai, mạng che và các loại tương tự</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6215</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Cà vạt, nơ con bướm và cravat</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6216</w:t>
            </w:r>
          </w:p>
        </w:tc>
        <w:tc>
          <w:tcPr>
            <w:tcW w:w="435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Găng tay, găng tay hở ngón và găng tay bao</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6217</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Hàng phụ kiện may mặc đã hoàn chỉnh khác; các chi tiết của quần áo hoặc của phụ kiện may mặc, trừ các loại thuộc nhóm 62.12</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6301</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Chăn và chăn du lịch</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6302</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Vỏ ga, vỏ gối, khăn trải giường (bed linen), khăn trải bàn, khăn trong phòng vệ sinh và khăn nhà bếp</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6303</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Màn che (kể cả rèm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ang trí) và rèm mờ che phía </w:t>
            </w:r>
            <w:r w:rsidRPr="00547B9F">
              <w:rPr>
                <w:rFonts w:ascii="Times New Roman" w:eastAsia="Times New Roman" w:hAnsi="Times New Roman" w:cs="Times New Roman"/>
                <w:sz w:val="28"/>
                <w:szCs w:val="28"/>
              </w:rPr>
              <w:t>tro</w:t>
            </w:r>
            <w:r w:rsidRPr="00547B9F">
              <w:rPr>
                <w:rFonts w:ascii="Times New Roman" w:eastAsia="Times New Roman" w:hAnsi="Times New Roman" w:cs="Times New Roman"/>
                <w:sz w:val="28"/>
                <w:szCs w:val="28"/>
                <w:lang w:val="vi-VN"/>
              </w:rPr>
              <w:t>ng; diềm màn che hoặc diềm giường</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6304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sản phẩm trang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í nội thất khác, trừ các loại thuộc nhóm 94.04</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6307.10</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w:t>
            </w: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Khăn lau sàn, khăn lau bát đĩa, khăn lau bụi và các loại khăn lau tương tự</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6308</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Bộ vải bao gồm vải dệt thoi và chỉ, có hoặc không có phụ kiện, dùng để làm chăn, thảm trang trí, khăn trải bàn hoặc khăn ăn đã thêu, hoặc các sản phẩm dệt tương tự, đóng gói sẵn để bán lẻ</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6404.11</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 Giày, dép thể thao, giày tennis, giày bóng rổ, giày thể dục, giày luyện tập và các loại tương tự</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6501.00.00</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thân mũ hình nón, hình chuông bằng phớt (nỉ, dạ), chưa dựng theo khuôn, chưa làm vành; thân mũ chóp bằng và thân mũ hình tr</w:t>
            </w:r>
            <w:r w:rsidRPr="00547B9F">
              <w:rPr>
                <w:rFonts w:ascii="Times New Roman" w:eastAsia="Times New Roman" w:hAnsi="Times New Roman" w:cs="Times New Roman"/>
                <w:sz w:val="28"/>
                <w:szCs w:val="28"/>
              </w:rPr>
              <w:t>ụ</w:t>
            </w:r>
            <w:r w:rsidRPr="00547B9F">
              <w:rPr>
                <w:rFonts w:ascii="Times New Roman" w:eastAsia="Times New Roman" w:hAnsi="Times New Roman" w:cs="Times New Roman"/>
                <w:sz w:val="28"/>
                <w:szCs w:val="28"/>
                <w:lang w:val="vi-VN"/>
              </w:rPr>
              <w:t>(kể cả thân mũ hình trụ đa giác), bằng phớt (nỉ, dạ)</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6502.00.00</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thân mũ, được làm bằng cách tết hoặc ghép các dải làm bằng vật liệu bất kỳ, chưa dựng theo khuôn, chưa làm vành, chưa có lót, chưa có trang trí</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6504.00.00</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mũ và các vật đội đầu khác, được làm bằng cách tết hoặc ghép các dải làm bằng chất liệu bất kỳ, đã hoặc chưa có lót hoặc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ang trí</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6505</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Các loại mũ và các vật đội đầu khác, dệt kim hoặc móc, hoặc làm từ ren, nỉ hoặc vải dệt khác, ở dạng mảnh (trừ dạng dải), đã hoặc chưa lót hoặc </w:t>
            </w:r>
            <w:r w:rsidRPr="00547B9F">
              <w:rPr>
                <w:rFonts w:ascii="Times New Roman" w:eastAsia="Times New Roman" w:hAnsi="Times New Roman" w:cs="Times New Roman"/>
                <w:sz w:val="28"/>
                <w:szCs w:val="28"/>
              </w:rPr>
              <w:t>tr</w:t>
            </w:r>
            <w:r w:rsidRPr="00547B9F">
              <w:rPr>
                <w:rFonts w:ascii="Times New Roman" w:eastAsia="Times New Roman" w:hAnsi="Times New Roman" w:cs="Times New Roman"/>
                <w:sz w:val="28"/>
                <w:szCs w:val="28"/>
                <w:lang w:val="vi-VN"/>
              </w:rPr>
              <w:t>ang trí; lưới bao tóc bằng vật liệu bất kỳ, đã hoặc chưa có lót hoặc trang trí</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9404</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xml:space="preserve">Khung đệm; các mặt hàng thuộc bộ đồ giường và các loại tương tự (ví dụ, đệm, chăn quilt, chăn nhồi lông, nệm, đệm ghế loại dài và gối) có </w:t>
            </w:r>
            <w:r w:rsidRPr="00547B9F">
              <w:rPr>
                <w:rFonts w:ascii="Times New Roman" w:eastAsia="Times New Roman" w:hAnsi="Times New Roman" w:cs="Times New Roman"/>
                <w:sz w:val="28"/>
                <w:szCs w:val="28"/>
                <w:lang w:val="vi-VN"/>
              </w:rPr>
              <w:lastRenderedPageBreak/>
              <w:t>gắn lò xo hoặc nhồi hoặc lắp bên trong bằng vật liệu bất kỳ hoặc bằng cao su xốp hoặc plastic xốp, có hoặc không bọc</w:t>
            </w:r>
          </w:p>
        </w:tc>
      </w:tr>
      <w:tr w:rsidR="00547B9F" w:rsidRPr="00547B9F" w:rsidTr="00547B9F">
        <w:trPr>
          <w:tblCellSpacing w:w="0" w:type="dxa"/>
        </w:trPr>
        <w:tc>
          <w:tcPr>
            <w:tcW w:w="600" w:type="pct"/>
            <w:tcBorders>
              <w:top w:val="nil"/>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9619</w:t>
            </w:r>
          </w:p>
        </w:tc>
        <w:tc>
          <w:tcPr>
            <w:tcW w:w="4350" w:type="pct"/>
            <w:tcBorders>
              <w:top w:val="nil"/>
              <w:left w:val="single" w:sz="8" w:space="0" w:color="auto"/>
              <w:bottom w:val="single" w:sz="8" w:space="0" w:color="auto"/>
              <w:right w:val="single" w:sz="8" w:space="0" w:color="auto"/>
            </w:tcBorders>
            <w:shd w:val="clear" w:color="auto" w:fill="FFFFFF"/>
            <w:vAlign w:val="bottom"/>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Băng (miếng) và nút bông vệ sinh (tampons), khăn và tã lót cho trẻ và các vật phẩm tương tự, bằng mọi vật liệu.</w:t>
            </w:r>
          </w:p>
        </w:tc>
      </w:tr>
    </w:tbl>
    <w:p w:rsidR="00547B9F" w:rsidRPr="00547B9F" w:rsidRDefault="00547B9F" w:rsidP="00547B9F">
      <w:pPr>
        <w:shd w:val="clear" w:color="auto" w:fill="FFFFFF"/>
        <w:spacing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*Mã hàng: là mã của sản phẩm thuộc Danh mục hàng hóa xuất khẩu, nhập khẩu Việt Nam được quy định tại Phụ lục I ban hành kèm theo Thông tư số </w:t>
      </w:r>
      <w:hyperlink r:id="rId6" w:tgtFrame="_blank" w:history="1">
        <w:r w:rsidRPr="00547B9F">
          <w:rPr>
            <w:rFonts w:ascii="Times New Roman" w:eastAsia="Times New Roman" w:hAnsi="Times New Roman" w:cs="Times New Roman"/>
            <w:sz w:val="28"/>
            <w:szCs w:val="28"/>
            <w:lang w:val="vi-VN"/>
          </w:rPr>
          <w:t>65/2017/TT-BTC</w:t>
        </w:r>
      </w:hyperlink>
      <w:r w:rsidRPr="00547B9F">
        <w:rPr>
          <w:rFonts w:ascii="Times New Roman" w:eastAsia="Times New Roman" w:hAnsi="Times New Roman" w:cs="Times New Roman"/>
          <w:sz w:val="28"/>
          <w:szCs w:val="28"/>
          <w:lang w:val="vi-VN"/>
        </w:rPr>
        <w:t> ngày 27 tháng 6 năm 2017 của Bộ trưởng Bộ Tài chính</w:t>
      </w:r>
    </w:p>
    <w:p w:rsidR="00547B9F" w:rsidRPr="00547B9F" w:rsidRDefault="00547B9F" w:rsidP="00547B9F">
      <w:pPr>
        <w:spacing w:after="0" w:line="240" w:lineRule="auto"/>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shd w:val="clear" w:color="auto" w:fill="FFFFFF"/>
          <w:lang w:val="vi-VN"/>
        </w:rPr>
        <w:br w:type="textWrapping" w:clear="all"/>
      </w: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0" w:name="chuong_pl_2"/>
      <w:r w:rsidRPr="00547B9F">
        <w:rPr>
          <w:rFonts w:ascii="Times New Roman" w:eastAsia="Times New Roman" w:hAnsi="Times New Roman" w:cs="Times New Roman"/>
          <w:b/>
          <w:bCs/>
          <w:sz w:val="28"/>
          <w:szCs w:val="28"/>
          <w:lang w:val="vi-VN"/>
        </w:rPr>
        <w:t>PHỤ LỤC II</w:t>
      </w:r>
      <w:bookmarkEnd w:id="20"/>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1" w:name="chuong_pl_2_name"/>
      <w:r w:rsidRPr="00547B9F">
        <w:rPr>
          <w:rFonts w:ascii="Times New Roman" w:eastAsia="Times New Roman" w:hAnsi="Times New Roman" w:cs="Times New Roman"/>
          <w:sz w:val="28"/>
          <w:szCs w:val="28"/>
          <w:lang w:val="vi-VN"/>
        </w:rPr>
        <w:t>DANH MỤC CÁC AMIN THƠM CHUYỂN HÓA TỪ THUỐC NHUỘM AZO</w:t>
      </w:r>
      <w:bookmarkEnd w:id="21"/>
      <w:r w:rsidRPr="00547B9F">
        <w:rPr>
          <w:rFonts w:ascii="Times New Roman" w:eastAsia="Times New Roman" w:hAnsi="Times New Roman" w:cs="Times New Roman"/>
          <w:sz w:val="28"/>
          <w:szCs w:val="28"/>
        </w:rPr>
        <w:br/>
      </w:r>
      <w:r w:rsidRPr="00547B9F">
        <w:rPr>
          <w:rFonts w:ascii="Times New Roman" w:eastAsia="Times New Roman" w:hAnsi="Times New Roman" w:cs="Times New Roman"/>
          <w:i/>
          <w:iCs/>
          <w:sz w:val="28"/>
          <w:szCs w:val="28"/>
          <w:lang w:val="vi-VN"/>
        </w:rPr>
        <w:t>(Ban hành kèm theo Quy chuẩn kỹ thuật quốc gia số: </w:t>
      </w:r>
      <w:r w:rsidRPr="00547B9F">
        <w:rPr>
          <w:rFonts w:ascii="Times New Roman" w:eastAsia="Times New Roman" w:hAnsi="Times New Roman" w:cs="Times New Roman"/>
          <w:i/>
          <w:iCs/>
          <w:sz w:val="28"/>
          <w:szCs w:val="28"/>
        </w:rPr>
        <w:t>01</w:t>
      </w:r>
      <w:r w:rsidRPr="00547B9F">
        <w:rPr>
          <w:rFonts w:ascii="Times New Roman" w:eastAsia="Times New Roman" w:hAnsi="Times New Roman" w:cs="Times New Roman"/>
          <w:i/>
          <w:iCs/>
          <w:sz w:val="28"/>
          <w:szCs w:val="28"/>
          <w:lang w:val="vi-VN"/>
        </w:rPr>
        <w:t> ngày </w:t>
      </w:r>
      <w:r w:rsidRPr="00547B9F">
        <w:rPr>
          <w:rFonts w:ascii="Times New Roman" w:eastAsia="Times New Roman" w:hAnsi="Times New Roman" w:cs="Times New Roman"/>
          <w:i/>
          <w:iCs/>
          <w:sz w:val="28"/>
          <w:szCs w:val="28"/>
        </w:rPr>
        <w:t>23 </w:t>
      </w:r>
      <w:r w:rsidRPr="00547B9F">
        <w:rPr>
          <w:rFonts w:ascii="Times New Roman" w:eastAsia="Times New Roman" w:hAnsi="Times New Roman" w:cs="Times New Roman"/>
          <w:i/>
          <w:iCs/>
          <w:sz w:val="28"/>
          <w:szCs w:val="28"/>
          <w:lang w:val="vi-VN"/>
        </w:rPr>
        <w:t>tháng</w:t>
      </w:r>
      <w:r w:rsidRPr="00547B9F">
        <w:rPr>
          <w:rFonts w:ascii="Times New Roman" w:eastAsia="Times New Roman" w:hAnsi="Times New Roman" w:cs="Times New Roman"/>
          <w:i/>
          <w:iCs/>
          <w:sz w:val="28"/>
          <w:szCs w:val="28"/>
        </w:rPr>
        <w:t> 10</w:t>
      </w:r>
      <w:r w:rsidRPr="00547B9F">
        <w:rPr>
          <w:rFonts w:ascii="Times New Roman" w:eastAsia="Times New Roman" w:hAnsi="Times New Roman" w:cs="Times New Roman"/>
          <w:i/>
          <w:iCs/>
          <w:sz w:val="28"/>
          <w:szCs w:val="28"/>
          <w:lang w:val="vi-VN"/>
        </w:rPr>
        <w:t> năm 2017 của Bộ trưởng Bộ Công Thương)</w:t>
      </w:r>
    </w:p>
    <w:tbl>
      <w:tblPr>
        <w:tblW w:w="5000" w:type="pct"/>
        <w:tblCellSpacing w:w="0" w:type="dxa"/>
        <w:tblCellMar>
          <w:left w:w="0" w:type="dxa"/>
          <w:right w:w="0" w:type="dxa"/>
        </w:tblCellMar>
        <w:tblLook w:val="04A0"/>
      </w:tblPr>
      <w:tblGrid>
        <w:gridCol w:w="394"/>
        <w:gridCol w:w="3641"/>
        <w:gridCol w:w="4409"/>
        <w:gridCol w:w="956"/>
      </w:tblGrid>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TT</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Tên chung tiếng Việt</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Tên chung tiếng Anh</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Số CAS</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Biphenyl-4-ylamin/ 4-aminobiphenyl xenylamin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Biphenyl-4-ylamine/ 4-aminobiphenyl xenylamine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92-67-1</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Benzidin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Benzidine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92-87-5</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4-clo-o-toluidin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4-chlor-o-toluidine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95-69-2</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2-naphtylamin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2-naphthylamine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91-59-8</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o-aminoazotoluen/ 4-amino-2’,3-dimetylazobenzen/ 4-o-tolylazo-o-toluidin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o-aminoazotoluene/ 4-amino-2’,3-dimethylazobenzene/ 4-o-tolylazo-o-toluidene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97-56-3</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5-Nitro-o-toluidin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5-nitro-o-toluidine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99-55-8</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7.</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4-cloanilin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4-chloraniline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106-47</w:t>
            </w: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8</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8.</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4-metoxy-m-phenylendiamin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4-methoxy-m-phenylenediainine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615-05-4</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4,4’-diaminobiphenylmetan/ 4,4’-metylendianilin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4,4’-diaminodiphenylmethane/ 4,4’-methylenedianiline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101-77-9</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10.</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3,3-diclobenzidin/ 3,3’-diclobiphenyl-4,4’-ylendiamin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3,3’-dichlorobenzidine/ 3,3’-dichlorobiphenyl-4,4’- ylenediamine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91-94-1</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11.</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3,3’-dimetoxybenzidin/ o-dianisidin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3,3’-dimethoxybenzidine/ o-dianisidine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119-90-4</w:t>
            </w:r>
          </w:p>
        </w:tc>
      </w:tr>
      <w:tr w:rsidR="00547B9F" w:rsidRPr="00547B9F" w:rsidTr="00547B9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12.</w:t>
            </w:r>
          </w:p>
        </w:tc>
        <w:tc>
          <w:tcPr>
            <w:tcW w:w="19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3,3’-dimetylbenzidin/4 ,4’-bi-o-toluidin</w:t>
            </w:r>
          </w:p>
        </w:tc>
        <w:tc>
          <w:tcPr>
            <w:tcW w:w="23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3,3’-dimethylbenzidine/ 4,4’-bi-o-toluidine</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119-93-7</w:t>
            </w:r>
          </w:p>
        </w:tc>
      </w:tr>
      <w:tr w:rsidR="00547B9F" w:rsidRPr="00547B9F" w:rsidTr="00547B9F">
        <w:trPr>
          <w:tblCellSpacing w:w="0" w:type="dxa"/>
        </w:trPr>
        <w:tc>
          <w:tcPr>
            <w:tcW w:w="200" w:type="pct"/>
            <w:tcBorders>
              <w:top w:val="single" w:sz="8" w:space="0" w:color="auto"/>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w:t>
            </w:r>
          </w:p>
        </w:tc>
        <w:tc>
          <w:tcPr>
            <w:tcW w:w="1900" w:type="pct"/>
            <w:tcBorders>
              <w:top w:val="single" w:sz="8" w:space="0" w:color="auto"/>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4,4'-metylendi-o-toluidin</w:t>
            </w:r>
          </w:p>
        </w:tc>
        <w:tc>
          <w:tcPr>
            <w:tcW w:w="2300" w:type="pct"/>
            <w:tcBorders>
              <w:top w:val="single" w:sz="8" w:space="0" w:color="auto"/>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 -methylenedi-o-toluidine</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838-88-0</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14.</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6-metoxy-m-toluidin/ p-cresidin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6-methoxy-m-toluidine/ p-cresidine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120-71-8</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15.</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4,4’-metylen-bis-(2-clo-anilin)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4,4’-methylene-bis-(2-chloro-aniline)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101-14-4</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16.</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4,4’-oxydianilin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4,4’-oxydianiline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101-80-4</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17.</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4,4’-thiodianilin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4,4’-thiodianiline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139-65-1</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18.</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o-toluidin/ 2-aminotoluen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o-toluidine/ 2-aminotoluene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95-53-4</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19.</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4-metyl-m-phenylendiamin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4-methyl-m-phenylenediamine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95-80-7</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20.</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2,4,5-trimetylanilin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2,4,5-trimethylaniline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137-17-7</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21.</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o-anisidin/ 2-metoxyanilin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o-anisidine/ 2-methoxyaniline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90-04-0</w:t>
            </w:r>
          </w:p>
        </w:tc>
      </w:tr>
      <w:tr w:rsidR="00547B9F" w:rsidRPr="00547B9F" w:rsidTr="00547B9F">
        <w:trPr>
          <w:tblCellSpacing w:w="0" w:type="dxa"/>
        </w:trPr>
        <w:tc>
          <w:tcPr>
            <w:tcW w:w="2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22.</w:t>
            </w:r>
          </w:p>
        </w:tc>
        <w:tc>
          <w:tcPr>
            <w:tcW w:w="19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4-aminoazobenzen</w:t>
            </w:r>
          </w:p>
        </w:tc>
        <w:tc>
          <w:tcPr>
            <w:tcW w:w="2300" w:type="pct"/>
            <w:tcBorders>
              <w:top w:val="nil"/>
              <w:left w:val="single" w:sz="8" w:space="0" w:color="auto"/>
              <w:bottom w:val="single" w:sz="8" w:space="0" w:color="auto"/>
              <w:right w:val="nil"/>
            </w:tcBorders>
            <w:shd w:val="clear" w:color="auto" w:fill="FFFFFF"/>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4-aminoazobenzene</w:t>
            </w:r>
          </w:p>
        </w:tc>
        <w:tc>
          <w:tcPr>
            <w:tcW w:w="500" w:type="pct"/>
            <w:tcBorders>
              <w:top w:val="nil"/>
              <w:left w:val="single" w:sz="8" w:space="0" w:color="auto"/>
              <w:bottom w:val="single" w:sz="8" w:space="0" w:color="auto"/>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60-09-3</w:t>
            </w:r>
          </w:p>
        </w:tc>
      </w:tr>
    </w:tbl>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p w:rsidR="00547B9F" w:rsidRPr="00547B9F" w:rsidRDefault="00547B9F" w:rsidP="00547B9F">
      <w:pPr>
        <w:spacing w:after="0" w:line="240" w:lineRule="auto"/>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shd w:val="clear" w:color="auto" w:fill="FFFFFF"/>
          <w:lang w:val="vi-VN"/>
        </w:rPr>
        <w:br w:type="textWrapping" w:clear="all"/>
      </w: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2" w:name="chuong_pl_3"/>
      <w:r w:rsidRPr="00547B9F">
        <w:rPr>
          <w:rFonts w:ascii="Times New Roman" w:eastAsia="Times New Roman" w:hAnsi="Times New Roman" w:cs="Times New Roman"/>
          <w:b/>
          <w:bCs/>
          <w:sz w:val="28"/>
          <w:szCs w:val="28"/>
          <w:lang w:val="vi-VN"/>
        </w:rPr>
        <w:t>PHỤ LỤC III</w:t>
      </w:r>
      <w:bookmarkEnd w:id="22"/>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3" w:name="chuong_pl_3_name"/>
      <w:r w:rsidRPr="00547B9F">
        <w:rPr>
          <w:rFonts w:ascii="Times New Roman" w:eastAsia="Times New Roman" w:hAnsi="Times New Roman" w:cs="Times New Roman"/>
          <w:sz w:val="28"/>
          <w:szCs w:val="28"/>
          <w:lang w:val="vi-VN"/>
        </w:rPr>
        <w:t>DANH MỤC CÁC NHÃN SINH THÁI</w:t>
      </w:r>
      <w:bookmarkEnd w:id="23"/>
      <w:r w:rsidRPr="00547B9F">
        <w:rPr>
          <w:rFonts w:ascii="Times New Roman" w:eastAsia="Times New Roman" w:hAnsi="Times New Roman" w:cs="Times New Roman"/>
          <w:sz w:val="28"/>
          <w:szCs w:val="28"/>
        </w:rPr>
        <w:br/>
      </w:r>
      <w:r w:rsidRPr="00547B9F">
        <w:rPr>
          <w:rFonts w:ascii="Times New Roman" w:eastAsia="Times New Roman" w:hAnsi="Times New Roman" w:cs="Times New Roman"/>
          <w:i/>
          <w:iCs/>
          <w:sz w:val="28"/>
          <w:szCs w:val="28"/>
          <w:lang w:val="vi-VN"/>
        </w:rPr>
        <w:t>(Ban hành kèm theo Quy chuẩn kỹ thuật quốc gia số: </w:t>
      </w:r>
      <w:r w:rsidRPr="00547B9F">
        <w:rPr>
          <w:rFonts w:ascii="Times New Roman" w:eastAsia="Times New Roman" w:hAnsi="Times New Roman" w:cs="Times New Roman"/>
          <w:i/>
          <w:iCs/>
          <w:sz w:val="28"/>
          <w:szCs w:val="28"/>
        </w:rPr>
        <w:t>01 </w:t>
      </w:r>
      <w:r w:rsidRPr="00547B9F">
        <w:rPr>
          <w:rFonts w:ascii="Times New Roman" w:eastAsia="Times New Roman" w:hAnsi="Times New Roman" w:cs="Times New Roman"/>
          <w:i/>
          <w:iCs/>
          <w:sz w:val="28"/>
          <w:szCs w:val="28"/>
          <w:lang w:val="vi-VN"/>
        </w:rPr>
        <w:t>ngày</w:t>
      </w:r>
      <w:r w:rsidRPr="00547B9F">
        <w:rPr>
          <w:rFonts w:ascii="Times New Roman" w:eastAsia="Times New Roman" w:hAnsi="Times New Roman" w:cs="Times New Roman"/>
          <w:i/>
          <w:iCs/>
          <w:sz w:val="28"/>
          <w:szCs w:val="28"/>
        </w:rPr>
        <w:t> 23</w:t>
      </w:r>
      <w:r w:rsidRPr="00547B9F">
        <w:rPr>
          <w:rFonts w:ascii="Times New Roman" w:eastAsia="Times New Roman" w:hAnsi="Times New Roman" w:cs="Times New Roman"/>
          <w:i/>
          <w:iCs/>
          <w:sz w:val="28"/>
          <w:szCs w:val="28"/>
          <w:lang w:val="vi-VN"/>
        </w:rPr>
        <w:t> tháng </w:t>
      </w:r>
      <w:r w:rsidRPr="00547B9F">
        <w:rPr>
          <w:rFonts w:ascii="Times New Roman" w:eastAsia="Times New Roman" w:hAnsi="Times New Roman" w:cs="Times New Roman"/>
          <w:i/>
          <w:iCs/>
          <w:sz w:val="28"/>
          <w:szCs w:val="28"/>
        </w:rPr>
        <w:t>10</w:t>
      </w:r>
      <w:r w:rsidRPr="00547B9F">
        <w:rPr>
          <w:rFonts w:ascii="Times New Roman" w:eastAsia="Times New Roman" w:hAnsi="Times New Roman" w:cs="Times New Roman"/>
          <w:i/>
          <w:iCs/>
          <w:sz w:val="28"/>
          <w:szCs w:val="28"/>
          <w:lang w:val="vi-VN"/>
        </w:rPr>
        <w:t> năm 2017)</w:t>
      </w:r>
    </w:p>
    <w:tbl>
      <w:tblPr>
        <w:tblW w:w="5000" w:type="pct"/>
        <w:tblCellSpacing w:w="0" w:type="dxa"/>
        <w:tblCellMar>
          <w:left w:w="0" w:type="dxa"/>
          <w:right w:w="0" w:type="dxa"/>
        </w:tblCellMar>
        <w:tblLook w:val="04A0"/>
      </w:tblPr>
      <w:tblGrid>
        <w:gridCol w:w="4025"/>
        <w:gridCol w:w="5335"/>
      </w:tblGrid>
      <w:tr w:rsidR="00547B9F" w:rsidRPr="00547B9F" w:rsidTr="00547B9F">
        <w:trPr>
          <w:tblCellSpacing w:w="0" w:type="dxa"/>
        </w:trPr>
        <w:tc>
          <w:tcPr>
            <w:tcW w:w="2150" w:type="pct"/>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1 - Eco-Lable của Hàn Quốc:</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914400" cy="923925"/>
                  <wp:effectExtent l="19050" t="0" r="0" b="0"/>
                  <wp:docPr id="1" name="Picture 1" descr="https://thuvienphapluat.vn/doc2htm/00364824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64824_files/image001.gif"/>
                          <pic:cNvPicPr>
                            <a:picLocks noChangeAspect="1" noChangeArrowheads="1"/>
                          </pic:cNvPicPr>
                        </pic:nvPicPr>
                        <pic:blipFill>
                          <a:blip r:embed="rId7"/>
                          <a:srcRect/>
                          <a:stretch>
                            <a:fillRect/>
                          </a:stretch>
                        </pic:blipFill>
                        <pic:spPr bwMode="auto">
                          <a:xfrm>
                            <a:off x="0" y="0"/>
                            <a:ext cx="914400" cy="923925"/>
                          </a:xfrm>
                          <a:prstGeom prst="rect">
                            <a:avLst/>
                          </a:prstGeom>
                          <a:noFill/>
                          <a:ln w="9525">
                            <a:noFill/>
                            <a:miter lim="800000"/>
                            <a:headEnd/>
                            <a:tailEnd/>
                          </a:ln>
                        </pic:spPr>
                      </pic:pic>
                    </a:graphicData>
                  </a:graphic>
                </wp:inline>
              </w:drawing>
            </w:r>
          </w:p>
        </w:tc>
        <w:tc>
          <w:tcPr>
            <w:tcW w:w="2800" w:type="pct"/>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2- Green Lable của Thái Lan:</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876300" cy="933450"/>
                  <wp:effectExtent l="19050" t="0" r="0" b="0"/>
                  <wp:docPr id="2" name="Picture 2" descr="https://thuvienphapluat.vn/doc2htm/00364824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64824_files/image002.jpg"/>
                          <pic:cNvPicPr>
                            <a:picLocks noChangeAspect="1" noChangeArrowheads="1"/>
                          </pic:cNvPicPr>
                        </pic:nvPicPr>
                        <pic:blipFill>
                          <a:blip r:embed="rId8"/>
                          <a:srcRect/>
                          <a:stretch>
                            <a:fillRect/>
                          </a:stretch>
                        </pic:blipFill>
                        <pic:spPr bwMode="auto">
                          <a:xfrm>
                            <a:off x="0" y="0"/>
                            <a:ext cx="876300" cy="933450"/>
                          </a:xfrm>
                          <a:prstGeom prst="rect">
                            <a:avLst/>
                          </a:prstGeom>
                          <a:noFill/>
                          <a:ln w="9525">
                            <a:noFill/>
                            <a:miter lim="800000"/>
                            <a:headEnd/>
                            <a:tailEnd/>
                          </a:ln>
                        </pic:spPr>
                      </pic:pic>
                    </a:graphicData>
                  </a:graphic>
                </wp:inline>
              </w:drawing>
            </w:r>
          </w:p>
        </w:tc>
      </w:tr>
      <w:tr w:rsidR="00547B9F" w:rsidRPr="00547B9F" w:rsidTr="00547B9F">
        <w:trPr>
          <w:tblCellSpacing w:w="0" w:type="dxa"/>
        </w:trPr>
        <w:tc>
          <w:tcPr>
            <w:tcW w:w="2150" w:type="pct"/>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3- ECO-Safe của Ấn Độ:</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lastRenderedPageBreak/>
              <w:drawing>
                <wp:inline distT="0" distB="0" distL="0" distR="0">
                  <wp:extent cx="1000125" cy="923925"/>
                  <wp:effectExtent l="19050" t="0" r="9525" b="0"/>
                  <wp:docPr id="3" name="Picture 3" descr="https://thuvienphapluat.vn/doc2htm/00364824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64824_files/image003.gif"/>
                          <pic:cNvPicPr>
                            <a:picLocks noChangeAspect="1" noChangeArrowheads="1"/>
                          </pic:cNvPicPr>
                        </pic:nvPicPr>
                        <pic:blipFill>
                          <a:blip r:embed="rId9"/>
                          <a:srcRect/>
                          <a:stretch>
                            <a:fillRect/>
                          </a:stretch>
                        </pic:blipFill>
                        <pic:spPr bwMode="auto">
                          <a:xfrm>
                            <a:off x="0" y="0"/>
                            <a:ext cx="1000125" cy="923925"/>
                          </a:xfrm>
                          <a:prstGeom prst="rect">
                            <a:avLst/>
                          </a:prstGeom>
                          <a:noFill/>
                          <a:ln w="9525">
                            <a:noFill/>
                            <a:miter lim="800000"/>
                            <a:headEnd/>
                            <a:tailEnd/>
                          </a:ln>
                        </pic:spPr>
                      </pic:pic>
                    </a:graphicData>
                  </a:graphic>
                </wp:inline>
              </w:drawing>
            </w:r>
          </w:p>
        </w:tc>
        <w:tc>
          <w:tcPr>
            <w:tcW w:w="2800" w:type="pct"/>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4- EOKO</w:t>
            </w:r>
            <w:r w:rsidRPr="00547B9F">
              <w:rPr>
                <w:rFonts w:ascii="Times New Roman" w:eastAsia="Times New Roman" w:hAnsi="Times New Roman" w:cs="Times New Roman"/>
                <w:sz w:val="28"/>
                <w:szCs w:val="28"/>
              </w:rPr>
              <w:t>-Tex 100:</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lastRenderedPageBreak/>
              <w:drawing>
                <wp:inline distT="0" distB="0" distL="0" distR="0">
                  <wp:extent cx="1390650" cy="857250"/>
                  <wp:effectExtent l="19050" t="0" r="0" b="0"/>
                  <wp:docPr id="4" name="Picture 4" descr="https://thuvienphapluat.vn/doc2htm/00364824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364824_files/image004.jpg"/>
                          <pic:cNvPicPr>
                            <a:picLocks noChangeAspect="1" noChangeArrowheads="1"/>
                          </pic:cNvPicPr>
                        </pic:nvPicPr>
                        <pic:blipFill>
                          <a:blip r:embed="rId10"/>
                          <a:srcRect/>
                          <a:stretch>
                            <a:fillRect/>
                          </a:stretch>
                        </pic:blipFill>
                        <pic:spPr bwMode="auto">
                          <a:xfrm>
                            <a:off x="0" y="0"/>
                            <a:ext cx="1390650" cy="857250"/>
                          </a:xfrm>
                          <a:prstGeom prst="rect">
                            <a:avLst/>
                          </a:prstGeom>
                          <a:noFill/>
                          <a:ln w="9525">
                            <a:noFill/>
                            <a:miter lim="800000"/>
                            <a:headEnd/>
                            <a:tailEnd/>
                          </a:ln>
                        </pic:spPr>
                      </pic:pic>
                    </a:graphicData>
                  </a:graphic>
                </wp:inline>
              </w:drawing>
            </w:r>
          </w:p>
        </w:tc>
      </w:tr>
      <w:tr w:rsidR="00547B9F" w:rsidRPr="00547B9F" w:rsidTr="00547B9F">
        <w:trPr>
          <w:tblCellSpacing w:w="0" w:type="dxa"/>
        </w:trPr>
        <w:tc>
          <w:tcPr>
            <w:tcW w:w="2150" w:type="pct"/>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5- EU-Lable của Châu Âu:</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1057275" cy="1057275"/>
                  <wp:effectExtent l="19050" t="0" r="9525" b="0"/>
                  <wp:docPr id="5" name="Picture 5" descr="https://thuvienphapluat.vn/doc2htm/00364824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phapluat.vn/doc2htm/00364824_files/image005.gif"/>
                          <pic:cNvPicPr>
                            <a:picLocks noChangeAspect="1" noChangeArrowheads="1"/>
                          </pic:cNvPicPr>
                        </pic:nvPicPr>
                        <pic:blipFill>
                          <a:blip r:embed="rId11"/>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tc>
        <w:tc>
          <w:tcPr>
            <w:tcW w:w="2800" w:type="pct"/>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6 - Green Mark của Đài Loan:</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847725" cy="1095375"/>
                  <wp:effectExtent l="19050" t="0" r="9525" b="0"/>
                  <wp:docPr id="6" name="Picture 6" descr="https://thuvienphapluat.vn/doc2htm/00364824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uvienphapluat.vn/doc2htm/00364824_files/image006.gif"/>
                          <pic:cNvPicPr>
                            <a:picLocks noChangeAspect="1" noChangeArrowheads="1"/>
                          </pic:cNvPicPr>
                        </pic:nvPicPr>
                        <pic:blipFill>
                          <a:blip r:embed="rId12"/>
                          <a:srcRect/>
                          <a:stretch>
                            <a:fillRect/>
                          </a:stretch>
                        </pic:blipFill>
                        <pic:spPr bwMode="auto">
                          <a:xfrm>
                            <a:off x="0" y="0"/>
                            <a:ext cx="847725" cy="1095375"/>
                          </a:xfrm>
                          <a:prstGeom prst="rect">
                            <a:avLst/>
                          </a:prstGeom>
                          <a:noFill/>
                          <a:ln w="9525">
                            <a:noFill/>
                            <a:miter lim="800000"/>
                            <a:headEnd/>
                            <a:tailEnd/>
                          </a:ln>
                        </pic:spPr>
                      </pic:pic>
                    </a:graphicData>
                  </a:graphic>
                </wp:inline>
              </w:drawing>
            </w:r>
          </w:p>
        </w:tc>
      </w:tr>
      <w:tr w:rsidR="00547B9F" w:rsidRPr="00547B9F" w:rsidTr="00547B9F">
        <w:trPr>
          <w:tblCellSpacing w:w="0" w:type="dxa"/>
        </w:trPr>
        <w:tc>
          <w:tcPr>
            <w:tcW w:w="2150" w:type="pct"/>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7 - Nhãn sinh thái của Trung Quốc:</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962025" cy="895350"/>
                  <wp:effectExtent l="19050" t="0" r="9525" b="0"/>
                  <wp:docPr id="7" name="Picture 7" descr="https://thuvienphapluat.vn/doc2htm/00364824_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vienphapluat.vn/doc2htm/00364824_files/image007.gif"/>
                          <pic:cNvPicPr>
                            <a:picLocks noChangeAspect="1" noChangeArrowheads="1"/>
                          </pic:cNvPicPr>
                        </pic:nvPicPr>
                        <pic:blipFill>
                          <a:blip r:embed="rId13"/>
                          <a:srcRect/>
                          <a:stretch>
                            <a:fillRect/>
                          </a:stretch>
                        </pic:blipFill>
                        <pic:spPr bwMode="auto">
                          <a:xfrm>
                            <a:off x="0" y="0"/>
                            <a:ext cx="962025" cy="895350"/>
                          </a:xfrm>
                          <a:prstGeom prst="rect">
                            <a:avLst/>
                          </a:prstGeom>
                          <a:noFill/>
                          <a:ln w="9525">
                            <a:noFill/>
                            <a:miter lim="800000"/>
                            <a:headEnd/>
                            <a:tailEnd/>
                          </a:ln>
                        </pic:spPr>
                      </pic:pic>
                    </a:graphicData>
                  </a:graphic>
                </wp:inline>
              </w:drawing>
            </w:r>
          </w:p>
        </w:tc>
        <w:tc>
          <w:tcPr>
            <w:tcW w:w="2800" w:type="pct"/>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8 - NORDIC Eco-Lable:</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981075" cy="952500"/>
                  <wp:effectExtent l="19050" t="0" r="9525" b="0"/>
                  <wp:docPr id="8" name="Picture 8" descr="https://thuvienphapluat.vn/doc2htm/00364824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huvienphapluat.vn/doc2htm/00364824_files/image008.jpg"/>
                          <pic:cNvPicPr>
                            <a:picLocks noChangeAspect="1" noChangeArrowheads="1"/>
                          </pic:cNvPicPr>
                        </pic:nvPicPr>
                        <pic:blipFill>
                          <a:blip r:embed="rId14"/>
                          <a:srcRect/>
                          <a:stretch>
                            <a:fillRect/>
                          </a:stretch>
                        </pic:blipFill>
                        <pic:spPr bwMode="auto">
                          <a:xfrm>
                            <a:off x="0" y="0"/>
                            <a:ext cx="981075" cy="952500"/>
                          </a:xfrm>
                          <a:prstGeom prst="rect">
                            <a:avLst/>
                          </a:prstGeom>
                          <a:noFill/>
                          <a:ln w="9525">
                            <a:noFill/>
                            <a:miter lim="800000"/>
                            <a:headEnd/>
                            <a:tailEnd/>
                          </a:ln>
                        </pic:spPr>
                      </pic:pic>
                    </a:graphicData>
                  </a:graphic>
                </wp:inline>
              </w:drawing>
            </w:r>
          </w:p>
        </w:tc>
      </w:tr>
      <w:tr w:rsidR="00547B9F" w:rsidRPr="00547B9F" w:rsidTr="00547B9F">
        <w:trPr>
          <w:tblCellSpacing w:w="0" w:type="dxa"/>
        </w:trPr>
        <w:tc>
          <w:tcPr>
            <w:tcW w:w="2150" w:type="pct"/>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9 - Nhãn sản phẩm hữu cơ toàn cầu:</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1057275" cy="990600"/>
                  <wp:effectExtent l="19050" t="0" r="9525" b="0"/>
                  <wp:docPr id="9" name="Picture 9" descr="https://thuvienphapluat.vn/doc2htm/00364824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vienphapluat.vn/doc2htm/00364824_files/image009.jpg"/>
                          <pic:cNvPicPr>
                            <a:picLocks noChangeAspect="1" noChangeArrowheads="1"/>
                          </pic:cNvPicPr>
                        </pic:nvPicPr>
                        <pic:blipFill>
                          <a:blip r:embed="rId15"/>
                          <a:srcRect/>
                          <a:stretch>
                            <a:fillRect/>
                          </a:stretch>
                        </pic:blipFill>
                        <pic:spPr bwMode="auto">
                          <a:xfrm>
                            <a:off x="0" y="0"/>
                            <a:ext cx="1057275" cy="990600"/>
                          </a:xfrm>
                          <a:prstGeom prst="rect">
                            <a:avLst/>
                          </a:prstGeom>
                          <a:noFill/>
                          <a:ln w="9525">
                            <a:noFill/>
                            <a:miter lim="800000"/>
                            <a:headEnd/>
                            <a:tailEnd/>
                          </a:ln>
                        </pic:spPr>
                      </pic:pic>
                    </a:graphicData>
                  </a:graphic>
                </wp:inline>
              </w:drawing>
            </w:r>
          </w:p>
        </w:tc>
        <w:tc>
          <w:tcPr>
            <w:tcW w:w="2800" w:type="pct"/>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10 - Nhãn sinh thái của Hà Lan:</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1019175" cy="1019175"/>
                  <wp:effectExtent l="19050" t="0" r="9525" b="0"/>
                  <wp:docPr id="10" name="Picture 10" descr="https://thuvienphapluat.vn/doc2htm/00364824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vienphapluat.vn/doc2htm/00364824_files/image010.gif"/>
                          <pic:cNvPicPr>
                            <a:picLocks noChangeAspect="1" noChangeArrowheads="1"/>
                          </pic:cNvPicPr>
                        </pic:nvPicPr>
                        <pic:blipFill>
                          <a:blip r:embed="rId16"/>
                          <a:srcRect/>
                          <a:stretch>
                            <a:fillRect/>
                          </a:stretch>
                        </pic:blipFill>
                        <pic:spPr bwMode="auto">
                          <a:xfrm>
                            <a:off x="0" y="0"/>
                            <a:ext cx="1019175" cy="1019175"/>
                          </a:xfrm>
                          <a:prstGeom prst="rect">
                            <a:avLst/>
                          </a:prstGeom>
                          <a:noFill/>
                          <a:ln w="9525">
                            <a:noFill/>
                            <a:miter lim="800000"/>
                            <a:headEnd/>
                            <a:tailEnd/>
                          </a:ln>
                        </pic:spPr>
                      </pic:pic>
                    </a:graphicData>
                  </a:graphic>
                </wp:inline>
              </w:drawing>
            </w:r>
          </w:p>
        </w:tc>
      </w:tr>
      <w:tr w:rsidR="00547B9F" w:rsidRPr="00547B9F" w:rsidTr="00547B9F">
        <w:trPr>
          <w:tblCellSpacing w:w="0" w:type="dxa"/>
        </w:trPr>
        <w:tc>
          <w:tcPr>
            <w:tcW w:w="2150" w:type="pct"/>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11 - Ecoliving của Australia.</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1133475" cy="1085850"/>
                  <wp:effectExtent l="19050" t="0" r="9525" b="0"/>
                  <wp:docPr id="11" name="Picture 11" descr="https://thuvienphapluat.vn/doc2htm/00364824_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huvienphapluat.vn/doc2htm/00364824_files/image011.jpg"/>
                          <pic:cNvPicPr>
                            <a:picLocks noChangeAspect="1" noChangeArrowheads="1"/>
                          </pic:cNvPicPr>
                        </pic:nvPicPr>
                        <pic:blipFill>
                          <a:blip r:embed="rId17"/>
                          <a:srcRect/>
                          <a:stretch>
                            <a:fillRect/>
                          </a:stretch>
                        </pic:blipFill>
                        <pic:spPr bwMode="auto">
                          <a:xfrm>
                            <a:off x="0" y="0"/>
                            <a:ext cx="1133475" cy="1085850"/>
                          </a:xfrm>
                          <a:prstGeom prst="rect">
                            <a:avLst/>
                          </a:prstGeom>
                          <a:noFill/>
                          <a:ln w="9525">
                            <a:noFill/>
                            <a:miter lim="800000"/>
                            <a:headEnd/>
                            <a:tailEnd/>
                          </a:ln>
                        </pic:spPr>
                      </pic:pic>
                    </a:graphicData>
                  </a:graphic>
                </wp:inline>
              </w:drawing>
            </w:r>
          </w:p>
        </w:tc>
        <w:tc>
          <w:tcPr>
            <w:tcW w:w="2800" w:type="pct"/>
            <w:vAlign w:val="cente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1143000" cy="904875"/>
                  <wp:effectExtent l="19050" t="0" r="0" b="0"/>
                  <wp:docPr id="12" name="Picture 12" descr="https://thuvienphapluat.vn/doc2htm/00364824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huvienphapluat.vn/doc2htm/00364824_files/image012.gif"/>
                          <pic:cNvPicPr>
                            <a:picLocks noChangeAspect="1" noChangeArrowheads="1"/>
                          </pic:cNvPicPr>
                        </pic:nvPicPr>
                        <pic:blipFill>
                          <a:blip r:embed="rId18"/>
                          <a:srcRect/>
                          <a:stretch>
                            <a:fillRect/>
                          </a:stretch>
                        </pic:blipFill>
                        <pic:spPr bwMode="auto">
                          <a:xfrm>
                            <a:off x="0" y="0"/>
                            <a:ext cx="1143000" cy="904875"/>
                          </a:xfrm>
                          <a:prstGeom prst="rect">
                            <a:avLst/>
                          </a:prstGeom>
                          <a:noFill/>
                          <a:ln w="9525">
                            <a:noFill/>
                            <a:miter lim="800000"/>
                            <a:headEnd/>
                            <a:tailEnd/>
                          </a:ln>
                        </pic:spPr>
                      </pic:pic>
                    </a:graphicData>
                  </a:graphic>
                </wp:inline>
              </w:drawing>
            </w:r>
          </w:p>
        </w:tc>
      </w:tr>
      <w:tr w:rsidR="00547B9F" w:rsidRPr="00547B9F" w:rsidTr="00547B9F">
        <w:trPr>
          <w:tblCellSpacing w:w="0" w:type="dxa"/>
        </w:trPr>
        <w:tc>
          <w:tcPr>
            <w:tcW w:w="5000" w:type="pct"/>
            <w:gridSpan w:val="2"/>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12- Der Blaue Engel, Oeko-Tex® Của Cộng hoà Liên bang Đức:</w:t>
            </w:r>
          </w:p>
        </w:tc>
      </w:tr>
      <w:tr w:rsidR="00547B9F" w:rsidRPr="00547B9F" w:rsidTr="00547B9F">
        <w:trPr>
          <w:tblCellSpacing w:w="0" w:type="dxa"/>
        </w:trPr>
        <w:tc>
          <w:tcPr>
            <w:tcW w:w="2150" w:type="pct"/>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990600" cy="914400"/>
                  <wp:effectExtent l="19050" t="0" r="0" b="0"/>
                  <wp:docPr id="13" name="Picture 13" descr="https://thuvienphapluat.vn/doc2htm/00364824_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vienphapluat.vn/doc2htm/00364824_files/image013.jpg"/>
                          <pic:cNvPicPr>
                            <a:picLocks noChangeAspect="1" noChangeArrowheads="1"/>
                          </pic:cNvPicPr>
                        </pic:nvPicPr>
                        <pic:blipFill>
                          <a:blip r:embed="rId19"/>
                          <a:srcRect/>
                          <a:stretch>
                            <a:fillRect/>
                          </a:stretch>
                        </pic:blipFill>
                        <pic:spPr bwMode="auto">
                          <a:xfrm>
                            <a:off x="0" y="0"/>
                            <a:ext cx="990600" cy="914400"/>
                          </a:xfrm>
                          <a:prstGeom prst="rect">
                            <a:avLst/>
                          </a:prstGeom>
                          <a:noFill/>
                          <a:ln w="9525">
                            <a:noFill/>
                            <a:miter lim="800000"/>
                            <a:headEnd/>
                            <a:tailEnd/>
                          </a:ln>
                        </pic:spPr>
                      </pic:pic>
                    </a:graphicData>
                  </a:graphic>
                </wp:inline>
              </w:drawing>
            </w:r>
          </w:p>
        </w:tc>
        <w:tc>
          <w:tcPr>
            <w:tcW w:w="2800" w:type="pct"/>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noProof/>
                <w:sz w:val="28"/>
                <w:szCs w:val="28"/>
              </w:rPr>
              <w:drawing>
                <wp:inline distT="0" distB="0" distL="0" distR="0">
                  <wp:extent cx="1143000" cy="1104900"/>
                  <wp:effectExtent l="19050" t="0" r="0" b="0"/>
                  <wp:docPr id="14" name="Picture 14" descr="https://thuvienphapluat.vn/doc2htm/00364824_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huvienphapluat.vn/doc2htm/00364824_files/image014.gif"/>
                          <pic:cNvPicPr>
                            <a:picLocks noChangeAspect="1" noChangeArrowheads="1"/>
                          </pic:cNvPicPr>
                        </pic:nvPicPr>
                        <pic:blipFill>
                          <a:blip r:embed="rId20"/>
                          <a:srcRect/>
                          <a:stretch>
                            <a:fillRect/>
                          </a:stretch>
                        </pic:blipFill>
                        <pic:spPr bwMode="auto">
                          <a:xfrm>
                            <a:off x="0" y="0"/>
                            <a:ext cx="1143000" cy="1104900"/>
                          </a:xfrm>
                          <a:prstGeom prst="rect">
                            <a:avLst/>
                          </a:prstGeom>
                          <a:noFill/>
                          <a:ln w="9525">
                            <a:noFill/>
                            <a:miter lim="800000"/>
                            <a:headEnd/>
                            <a:tailEnd/>
                          </a:ln>
                        </pic:spPr>
                      </pic:pic>
                    </a:graphicData>
                  </a:graphic>
                </wp:inline>
              </w:drawing>
            </w:r>
          </w:p>
        </w:tc>
      </w:tr>
    </w:tbl>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lastRenderedPageBreak/>
        <w:t> </w:t>
      </w: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4" w:name="chuong_pl_4"/>
      <w:r w:rsidRPr="00547B9F">
        <w:rPr>
          <w:rFonts w:ascii="Times New Roman" w:eastAsia="Times New Roman" w:hAnsi="Times New Roman" w:cs="Times New Roman"/>
          <w:b/>
          <w:bCs/>
          <w:sz w:val="28"/>
          <w:szCs w:val="28"/>
          <w:lang w:val="vi-VN"/>
        </w:rPr>
        <w:t>PHỤ LỤC IV</w:t>
      </w:r>
      <w:bookmarkEnd w:id="24"/>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5" w:name="chuong_pl_4_name"/>
      <w:r w:rsidRPr="00547B9F">
        <w:rPr>
          <w:rFonts w:ascii="Times New Roman" w:eastAsia="Times New Roman" w:hAnsi="Times New Roman" w:cs="Times New Roman"/>
          <w:sz w:val="28"/>
          <w:szCs w:val="28"/>
          <w:lang w:val="vi-VN"/>
        </w:rPr>
        <w:t>CÁC BIỂU MẪU SỬ DỤNG TRONG QUY CHUẨN</w:t>
      </w:r>
      <w:bookmarkEnd w:id="25"/>
      <w:r w:rsidRPr="00547B9F">
        <w:rPr>
          <w:rFonts w:ascii="Times New Roman" w:eastAsia="Times New Roman" w:hAnsi="Times New Roman" w:cs="Times New Roman"/>
          <w:sz w:val="28"/>
          <w:szCs w:val="28"/>
        </w:rPr>
        <w:br/>
      </w:r>
      <w:r w:rsidRPr="00547B9F">
        <w:rPr>
          <w:rFonts w:ascii="Times New Roman" w:eastAsia="Times New Roman" w:hAnsi="Times New Roman" w:cs="Times New Roman"/>
          <w:i/>
          <w:iCs/>
          <w:sz w:val="28"/>
          <w:szCs w:val="28"/>
          <w:lang w:val="vi-VN"/>
        </w:rPr>
        <w:t>(Ban hành kèm theo Quy chuẩn kỹ thuật quốc gia số: 0</w:t>
      </w:r>
      <w:r w:rsidRPr="00547B9F">
        <w:rPr>
          <w:rFonts w:ascii="Times New Roman" w:eastAsia="Times New Roman" w:hAnsi="Times New Roman" w:cs="Times New Roman"/>
          <w:i/>
          <w:iCs/>
          <w:sz w:val="28"/>
          <w:szCs w:val="28"/>
        </w:rPr>
        <w:t>1 </w:t>
      </w:r>
      <w:r w:rsidRPr="00547B9F">
        <w:rPr>
          <w:rFonts w:ascii="Times New Roman" w:eastAsia="Times New Roman" w:hAnsi="Times New Roman" w:cs="Times New Roman"/>
          <w:i/>
          <w:iCs/>
          <w:sz w:val="28"/>
          <w:szCs w:val="28"/>
          <w:lang w:val="vi-VN"/>
        </w:rPr>
        <w:t>ng</w:t>
      </w:r>
      <w:r w:rsidRPr="00547B9F">
        <w:rPr>
          <w:rFonts w:ascii="Times New Roman" w:eastAsia="Times New Roman" w:hAnsi="Times New Roman" w:cs="Times New Roman"/>
          <w:i/>
          <w:iCs/>
          <w:sz w:val="28"/>
          <w:szCs w:val="28"/>
        </w:rPr>
        <w:t>à</w:t>
      </w:r>
      <w:r w:rsidRPr="00547B9F">
        <w:rPr>
          <w:rFonts w:ascii="Times New Roman" w:eastAsia="Times New Roman" w:hAnsi="Times New Roman" w:cs="Times New Roman"/>
          <w:i/>
          <w:iCs/>
          <w:sz w:val="28"/>
          <w:szCs w:val="28"/>
          <w:lang w:val="vi-VN"/>
        </w:rPr>
        <w:t>y</w:t>
      </w:r>
      <w:r w:rsidRPr="00547B9F">
        <w:rPr>
          <w:rFonts w:ascii="Times New Roman" w:eastAsia="Times New Roman" w:hAnsi="Times New Roman" w:cs="Times New Roman"/>
          <w:i/>
          <w:iCs/>
          <w:sz w:val="28"/>
          <w:szCs w:val="28"/>
        </w:rPr>
        <w:t> 23</w:t>
      </w:r>
      <w:r w:rsidRPr="00547B9F">
        <w:rPr>
          <w:rFonts w:ascii="Times New Roman" w:eastAsia="Times New Roman" w:hAnsi="Times New Roman" w:cs="Times New Roman"/>
          <w:i/>
          <w:iCs/>
          <w:sz w:val="28"/>
          <w:szCs w:val="28"/>
          <w:lang w:val="vi-VN"/>
        </w:rPr>
        <w:t> tháng</w:t>
      </w:r>
      <w:r w:rsidRPr="00547B9F">
        <w:rPr>
          <w:rFonts w:ascii="Times New Roman" w:eastAsia="Times New Roman" w:hAnsi="Times New Roman" w:cs="Times New Roman"/>
          <w:i/>
          <w:iCs/>
          <w:sz w:val="28"/>
          <w:szCs w:val="28"/>
        </w:rPr>
        <w:t> 10 </w:t>
      </w:r>
      <w:r w:rsidRPr="00547B9F">
        <w:rPr>
          <w:rFonts w:ascii="Times New Roman" w:eastAsia="Times New Roman" w:hAnsi="Times New Roman" w:cs="Times New Roman"/>
          <w:i/>
          <w:iCs/>
          <w:sz w:val="28"/>
          <w:szCs w:val="28"/>
          <w:lang w:val="vi-VN"/>
        </w:rPr>
        <w:t>năm 2017 của Bộ trưởng Bộ Công Thương)</w:t>
      </w: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6" w:name="chuong_pl_5"/>
      <w:r w:rsidRPr="00547B9F">
        <w:rPr>
          <w:rFonts w:ascii="Times New Roman" w:eastAsia="Times New Roman" w:hAnsi="Times New Roman" w:cs="Times New Roman"/>
          <w:b/>
          <w:bCs/>
          <w:sz w:val="28"/>
          <w:szCs w:val="28"/>
          <w:lang w:val="vi-VN"/>
        </w:rPr>
        <w:t>Mẫu số 01:</w:t>
      </w:r>
      <w:bookmarkEnd w:id="26"/>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7" w:name="chuong_pl_5_name"/>
      <w:r w:rsidRPr="00547B9F">
        <w:rPr>
          <w:rFonts w:ascii="Times New Roman" w:eastAsia="Times New Roman" w:hAnsi="Times New Roman" w:cs="Times New Roman"/>
          <w:b/>
          <w:bCs/>
          <w:sz w:val="28"/>
          <w:szCs w:val="28"/>
          <w:lang w:val="vi-VN"/>
        </w:rPr>
        <w:t>MẪU BẢN CÔNG BỐ HỢP QUY</w:t>
      </w:r>
      <w:bookmarkEnd w:id="2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0"/>
      </w:tblGrid>
      <w:tr w:rsidR="00547B9F" w:rsidRPr="00547B9F" w:rsidTr="00547B9F">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CỘNG HÒA XÃ HỘI CHỦ NGHĨA VIỆT NAM</w:t>
            </w:r>
            <w:r w:rsidRPr="00547B9F">
              <w:rPr>
                <w:rFonts w:ascii="Times New Roman" w:eastAsia="Times New Roman" w:hAnsi="Times New Roman" w:cs="Times New Roman"/>
                <w:b/>
                <w:bCs/>
                <w:sz w:val="28"/>
                <w:szCs w:val="28"/>
              </w:rPr>
              <w:br/>
            </w:r>
            <w:r w:rsidRPr="00547B9F">
              <w:rPr>
                <w:rFonts w:ascii="Times New Roman" w:eastAsia="Times New Roman" w:hAnsi="Times New Roman" w:cs="Times New Roman"/>
                <w:b/>
                <w:bCs/>
                <w:sz w:val="28"/>
                <w:szCs w:val="28"/>
                <w:lang w:val="vi-VN"/>
              </w:rPr>
              <w:t>Độc lập - Tự do - Hạnh phúc</w:t>
            </w:r>
            <w:r w:rsidRPr="00547B9F">
              <w:rPr>
                <w:rFonts w:ascii="Times New Roman" w:eastAsia="Times New Roman" w:hAnsi="Times New Roman" w:cs="Times New Roman"/>
                <w:b/>
                <w:bCs/>
                <w:sz w:val="28"/>
                <w:szCs w:val="28"/>
              </w:rPr>
              <w:br/>
              <w:t>-------------</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BẢN CÔNG BỐ HỢP QUY</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Số</w:t>
            </w:r>
            <w:r w:rsidRPr="00547B9F">
              <w:rPr>
                <w:rFonts w:ascii="Times New Roman" w:eastAsia="Times New Roman" w:hAnsi="Times New Roman" w:cs="Times New Roman"/>
                <w:sz w:val="28"/>
                <w:szCs w:val="28"/>
              </w:rPr>
              <w:t> ………………………</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Tên tổ chức, cá nhân:</w:t>
            </w:r>
            <w:r w:rsidRPr="00547B9F">
              <w:rPr>
                <w:rFonts w:ascii="Times New Roman" w:eastAsia="Times New Roman" w:hAnsi="Times New Roman" w:cs="Times New Roman"/>
                <w:sz w:val="28"/>
                <w:szCs w:val="28"/>
              </w:rPr>
              <w:t> ……………………………………………………………</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Địa chỉ:</w:t>
            </w:r>
            <w:r w:rsidRPr="00547B9F">
              <w:rPr>
                <w:rFonts w:ascii="Times New Roman" w:eastAsia="Times New Roman" w:hAnsi="Times New Roman" w:cs="Times New Roman"/>
                <w:sz w:val="28"/>
                <w:szCs w:val="28"/>
              </w:rPr>
              <w:t> ……………………………………………………….................................</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Điện thoại: </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Fax:</w:t>
            </w:r>
            <w:r w:rsidRPr="00547B9F">
              <w:rPr>
                <w:rFonts w:ascii="Times New Roman" w:eastAsia="Times New Roman" w:hAnsi="Times New Roman" w:cs="Times New Roman"/>
                <w:sz w:val="28"/>
                <w:szCs w:val="28"/>
              </w:rPr>
              <w:t>……………………………………………</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E-mail:</w:t>
            </w:r>
            <w:r w:rsidRPr="00547B9F">
              <w:rPr>
                <w:rFonts w:ascii="Times New Roman" w:eastAsia="Times New Roman" w:hAnsi="Times New Roman" w:cs="Times New Roman"/>
                <w:sz w:val="28"/>
                <w:szCs w:val="28"/>
              </w:rPr>
              <w:t> ……………………………………………………………………………….</w:t>
            </w:r>
          </w:p>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CÔNG BỐ:</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Sản phẩm, hàng hóa, quá trình, dịch vụ, môi trường (tên gọi, kiểu, loại, nhãn hiệu, đặc trưng kỹ thuật,...)</w:t>
            </w:r>
            <w:r w:rsidRPr="00547B9F">
              <w:rPr>
                <w:rFonts w:ascii="Times New Roman" w:eastAsia="Times New Roman" w:hAnsi="Times New Roman" w:cs="Times New Roman"/>
                <w:sz w:val="28"/>
                <w:szCs w:val="28"/>
              </w:rPr>
              <w:t> ………………………………………………………………</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Phù hợp với tiêu chuẩn quy chuẩn kỹ thuật </w:t>
            </w:r>
            <w:r w:rsidRPr="00547B9F">
              <w:rPr>
                <w:rFonts w:ascii="Times New Roman" w:eastAsia="Times New Roman" w:hAnsi="Times New Roman" w:cs="Times New Roman"/>
                <w:i/>
                <w:iCs/>
                <w:sz w:val="28"/>
                <w:szCs w:val="28"/>
                <w:lang w:val="vi-VN"/>
              </w:rPr>
              <w:t>(số hiệu, ký hiệu, tên gọi)</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Loại hình đánh giá:</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Tổ chức chứng nhận đánh giá </w:t>
            </w: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bên thứ ba): Tên tổ chức chứng nhận /tổ chức chứng nhận được chỉ định, số giấy chứng nhận, ngày cấp giấy chứng nhận;</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Tự đánh giá (bên thứ nhất): Ngày lãnh đạo tổ chức, cá nhân ký xác nhận Báo cáo tự đánh giá.”</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Thông tin bổ sung </w:t>
            </w:r>
            <w:r w:rsidRPr="00547B9F">
              <w:rPr>
                <w:rFonts w:ascii="Times New Roman" w:eastAsia="Times New Roman" w:hAnsi="Times New Roman" w:cs="Times New Roman"/>
                <w:i/>
                <w:iCs/>
                <w:sz w:val="28"/>
                <w:szCs w:val="28"/>
                <w:lang w:val="vi-VN"/>
              </w:rPr>
              <w:t>(căn cứ công bố hợp chuẩn/hợp quy, phương thức đ</w:t>
            </w:r>
            <w:r w:rsidRPr="00547B9F">
              <w:rPr>
                <w:rFonts w:ascii="Times New Roman" w:eastAsia="Times New Roman" w:hAnsi="Times New Roman" w:cs="Times New Roman"/>
                <w:i/>
                <w:iCs/>
                <w:sz w:val="28"/>
                <w:szCs w:val="28"/>
              </w:rPr>
              <w:t>á</w:t>
            </w:r>
            <w:r w:rsidRPr="00547B9F">
              <w:rPr>
                <w:rFonts w:ascii="Times New Roman" w:eastAsia="Times New Roman" w:hAnsi="Times New Roman" w:cs="Times New Roman"/>
                <w:i/>
                <w:iCs/>
                <w:sz w:val="28"/>
                <w:szCs w:val="28"/>
                <w:lang w:val="vi-VN"/>
              </w:rPr>
              <w:t>nh gi</w:t>
            </w:r>
            <w:r w:rsidRPr="00547B9F">
              <w:rPr>
                <w:rFonts w:ascii="Times New Roman" w:eastAsia="Times New Roman" w:hAnsi="Times New Roman" w:cs="Times New Roman"/>
                <w:i/>
                <w:iCs/>
                <w:sz w:val="28"/>
                <w:szCs w:val="28"/>
              </w:rPr>
              <w:t>á</w:t>
            </w:r>
            <w:r w:rsidRPr="00547B9F">
              <w:rPr>
                <w:rFonts w:ascii="Times New Roman" w:eastAsia="Times New Roman" w:hAnsi="Times New Roman" w:cs="Times New Roman"/>
                <w:i/>
                <w:iCs/>
                <w:sz w:val="28"/>
                <w:szCs w:val="28"/>
                <w:lang w:val="vi-VN"/>
              </w:rPr>
              <w:t> sự phù hợp...)</w:t>
            </w:r>
            <w:r w:rsidRPr="00547B9F">
              <w:rPr>
                <w:rFonts w:ascii="Times New Roman" w:eastAsia="Times New Roman" w:hAnsi="Times New Roman" w:cs="Times New Roman"/>
                <w:sz w:val="28"/>
                <w:szCs w:val="28"/>
                <w:lang w:val="vi-VN"/>
              </w:rPr>
              <w:t>:</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....(Tên tổ chức, cá nhân).... cam kết và chịu trách nhiệm về tính phù hợp của.... (sản phẩm, hàng hóa, quá trình, dịch vụ, môi trường)</w:t>
            </w: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 do m</w:t>
            </w:r>
            <w:r w:rsidRPr="00547B9F">
              <w:rPr>
                <w:rFonts w:ascii="Times New Roman" w:eastAsia="Times New Roman" w:hAnsi="Times New Roman" w:cs="Times New Roman"/>
                <w:sz w:val="28"/>
                <w:szCs w:val="28"/>
              </w:rPr>
              <w:t>ì</w:t>
            </w:r>
            <w:r w:rsidRPr="00547B9F">
              <w:rPr>
                <w:rFonts w:ascii="Times New Roman" w:eastAsia="Times New Roman" w:hAnsi="Times New Roman" w:cs="Times New Roman"/>
                <w:sz w:val="28"/>
                <w:szCs w:val="28"/>
                <w:lang w:val="vi-VN"/>
              </w:rPr>
              <w:t xml:space="preserve">nh sản xuất, kinh </w:t>
            </w:r>
            <w:r w:rsidRPr="00547B9F">
              <w:rPr>
                <w:rFonts w:ascii="Times New Roman" w:eastAsia="Times New Roman" w:hAnsi="Times New Roman" w:cs="Times New Roman"/>
                <w:sz w:val="28"/>
                <w:szCs w:val="28"/>
                <w:lang w:val="vi-VN"/>
              </w:rPr>
              <w:lastRenderedPageBreak/>
              <w:t>doanh, bảo quản, vận chuyển, sử dụng, khai thác.</w:t>
            </w:r>
          </w:p>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547B9F" w:rsidRPr="00547B9F">
              <w:trPr>
                <w:tblCellSpacing w:w="0" w:type="dxa"/>
              </w:trPr>
              <w:tc>
                <w:tcPr>
                  <w:tcW w:w="4428" w:type="dxa"/>
                  <w:tcMar>
                    <w:top w:w="0" w:type="dxa"/>
                    <w:left w:w="108" w:type="dxa"/>
                    <w:bottom w:w="0" w:type="dxa"/>
                    <w:right w:w="108" w:type="dxa"/>
                  </w:tcMa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4428"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rPr>
                    <w:t>……., ngày …. tháng ….. năm ….</w:t>
                  </w:r>
                  <w:r w:rsidRPr="00547B9F">
                    <w:rPr>
                      <w:rFonts w:ascii="Times New Roman" w:eastAsia="Times New Roman" w:hAnsi="Times New Roman" w:cs="Times New Roman"/>
                      <w:i/>
                      <w:iCs/>
                      <w:sz w:val="28"/>
                      <w:szCs w:val="28"/>
                    </w:rPr>
                    <w:br/>
                  </w:r>
                  <w:r w:rsidRPr="00547B9F">
                    <w:rPr>
                      <w:rFonts w:ascii="Times New Roman" w:eastAsia="Times New Roman" w:hAnsi="Times New Roman" w:cs="Times New Roman"/>
                      <w:b/>
                      <w:bCs/>
                      <w:sz w:val="28"/>
                      <w:szCs w:val="28"/>
                    </w:rPr>
                    <w:t>Đại diện Tổ chức, cá nhân</w:t>
                  </w:r>
                  <w:r w:rsidRPr="00547B9F">
                    <w:rPr>
                      <w:rFonts w:ascii="Times New Roman" w:eastAsia="Times New Roman" w:hAnsi="Times New Roman" w:cs="Times New Roman"/>
                      <w:b/>
                      <w:bCs/>
                      <w:sz w:val="28"/>
                      <w:szCs w:val="28"/>
                    </w:rPr>
                    <w:br/>
                  </w:r>
                  <w:r w:rsidRPr="00547B9F">
                    <w:rPr>
                      <w:rFonts w:ascii="Times New Roman" w:eastAsia="Times New Roman" w:hAnsi="Times New Roman" w:cs="Times New Roman"/>
                      <w:sz w:val="28"/>
                      <w:szCs w:val="28"/>
                    </w:rPr>
                    <w:t>(Ký tên, chức vụ, đóng dấu)</w:t>
                  </w:r>
                </w:p>
              </w:tc>
            </w:tr>
          </w:tbl>
          <w:p w:rsidR="00547B9F" w:rsidRPr="00547B9F" w:rsidRDefault="00547B9F" w:rsidP="00547B9F">
            <w:pPr>
              <w:spacing w:after="0" w:line="240" w:lineRule="auto"/>
              <w:rPr>
                <w:rFonts w:ascii="Times New Roman" w:eastAsia="Times New Roman" w:hAnsi="Times New Roman" w:cs="Times New Roman"/>
                <w:sz w:val="28"/>
                <w:szCs w:val="28"/>
              </w:rPr>
            </w:pPr>
          </w:p>
        </w:tc>
      </w:tr>
    </w:tbl>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lastRenderedPageBreak/>
        <w:t> </w:t>
      </w: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8" w:name="chuong_pl_6"/>
      <w:r w:rsidRPr="00547B9F">
        <w:rPr>
          <w:rFonts w:ascii="Times New Roman" w:eastAsia="Times New Roman" w:hAnsi="Times New Roman" w:cs="Times New Roman"/>
          <w:b/>
          <w:bCs/>
          <w:sz w:val="28"/>
          <w:szCs w:val="28"/>
          <w:lang w:val="vi-VN"/>
        </w:rPr>
        <w:t>Mẫu số 02</w:t>
      </w:r>
      <w:bookmarkEnd w:id="28"/>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29" w:name="chuong_pl_6_name"/>
      <w:r w:rsidRPr="00547B9F">
        <w:rPr>
          <w:rFonts w:ascii="Times New Roman" w:eastAsia="Times New Roman" w:hAnsi="Times New Roman" w:cs="Times New Roman"/>
          <w:b/>
          <w:bCs/>
          <w:sz w:val="28"/>
          <w:szCs w:val="28"/>
          <w:lang w:val="vi-VN"/>
        </w:rPr>
        <w:t>MẪU BÁO CÁO TÌNH HÌNH TIẾP NHẬN CÔNG BỐ HỢP QUY</w:t>
      </w:r>
      <w:bookmarkEnd w:id="29"/>
    </w:p>
    <w:tbl>
      <w:tblPr>
        <w:tblW w:w="0" w:type="auto"/>
        <w:tblCellSpacing w:w="0" w:type="dxa"/>
        <w:tblCellMar>
          <w:left w:w="0" w:type="dxa"/>
          <w:right w:w="0" w:type="dxa"/>
        </w:tblCellMar>
        <w:tblLook w:val="04A0"/>
      </w:tblPr>
      <w:tblGrid>
        <w:gridCol w:w="3348"/>
        <w:gridCol w:w="5508"/>
      </w:tblGrid>
      <w:tr w:rsidR="00547B9F" w:rsidRPr="00547B9F" w:rsidTr="00547B9F">
        <w:trPr>
          <w:tblCellSpacing w:w="0" w:type="dxa"/>
        </w:trPr>
        <w:tc>
          <w:tcPr>
            <w:tcW w:w="3348"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TÊN CƠ QUAN CHỦ QUẢN</w:t>
            </w:r>
            <w:r w:rsidRPr="00547B9F">
              <w:rPr>
                <w:rFonts w:ascii="Times New Roman" w:eastAsia="Times New Roman" w:hAnsi="Times New Roman" w:cs="Times New Roman"/>
                <w:b/>
                <w:bCs/>
                <w:sz w:val="28"/>
                <w:szCs w:val="28"/>
              </w:rPr>
              <w:br/>
              <w:t>TÊN CƠ QUAN TIẾP NHẬN CÔNG BỐ</w:t>
            </w:r>
            <w:r w:rsidRPr="00547B9F">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CỘNG HÒA XÃ HỘI CHỦ NGHĨA VIỆT NAM</w:t>
            </w:r>
            <w:r w:rsidRPr="00547B9F">
              <w:rPr>
                <w:rFonts w:ascii="Times New Roman" w:eastAsia="Times New Roman" w:hAnsi="Times New Roman" w:cs="Times New Roman"/>
                <w:b/>
                <w:bCs/>
                <w:sz w:val="28"/>
                <w:szCs w:val="28"/>
                <w:lang w:val="vi-VN"/>
              </w:rPr>
              <w:br/>
              <w:t>Độc lập - Tự do - Hạnh phúc </w:t>
            </w:r>
            <w:r w:rsidRPr="00547B9F">
              <w:rPr>
                <w:rFonts w:ascii="Times New Roman" w:eastAsia="Times New Roman" w:hAnsi="Times New Roman" w:cs="Times New Roman"/>
                <w:b/>
                <w:bCs/>
                <w:sz w:val="28"/>
                <w:szCs w:val="28"/>
                <w:lang w:val="vi-VN"/>
              </w:rPr>
              <w:br/>
              <w:t>---------------</w:t>
            </w:r>
          </w:p>
        </w:tc>
      </w:tr>
    </w:tbl>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BÁO CÁO TÌNH HÌNH TIẾP NHẬN CÔNG BỐ HỢP QUY</w:t>
      </w:r>
    </w:p>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Kính gửi: Bộ Công Thương</w:t>
      </w:r>
    </w:p>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(Tên cơ quan tiếp nhận công bố) gửi Báo cáo tình hình tiếp nhận Hồ sơ công bố hợp quy theo quy định tại QCVN</w:t>
      </w: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 2017/BCT từ ngày</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 tháng </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năm </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đến ngày </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tháng</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 năm </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 như sau:</w:t>
      </w:r>
    </w:p>
    <w:tbl>
      <w:tblPr>
        <w:tblW w:w="5000" w:type="pct"/>
        <w:tblCellSpacing w:w="0" w:type="dxa"/>
        <w:tblCellMar>
          <w:left w:w="0" w:type="dxa"/>
          <w:right w:w="0" w:type="dxa"/>
        </w:tblCellMar>
        <w:tblLook w:val="04A0"/>
      </w:tblPr>
      <w:tblGrid>
        <w:gridCol w:w="576"/>
        <w:gridCol w:w="2014"/>
        <w:gridCol w:w="1152"/>
        <w:gridCol w:w="960"/>
        <w:gridCol w:w="1438"/>
        <w:gridCol w:w="2301"/>
        <w:gridCol w:w="959"/>
      </w:tblGrid>
      <w:tr w:rsidR="00547B9F" w:rsidRPr="00547B9F" w:rsidTr="00547B9F">
        <w:trPr>
          <w:tblCellSpacing w:w="0" w:type="dxa"/>
        </w:trPr>
        <w:tc>
          <w:tcPr>
            <w:tcW w:w="300" w:type="pct"/>
            <w:vMerge w:val="restar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TT</w:t>
            </w:r>
          </w:p>
        </w:tc>
        <w:tc>
          <w:tcPr>
            <w:tcW w:w="4100" w:type="pct"/>
            <w:gridSpan w:val="5"/>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THÔNG TIN CHUNG</w:t>
            </w:r>
          </w:p>
        </w:tc>
        <w:tc>
          <w:tcPr>
            <w:tcW w:w="500" w:type="pct"/>
            <w:vMerge w:val="restar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Ghi chú</w:t>
            </w:r>
          </w:p>
        </w:tc>
      </w:tr>
      <w:tr w:rsidR="00547B9F" w:rsidRPr="00547B9F" w:rsidTr="00547B9F">
        <w:trPr>
          <w:tblCellSpacing w:w="0" w:type="dxa"/>
        </w:trPr>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105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Tên tổ chức công bố hợp quy</w:t>
            </w:r>
          </w:p>
        </w:tc>
        <w:tc>
          <w:tcPr>
            <w:tcW w:w="6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Tên sản phẩm</w:t>
            </w:r>
          </w:p>
        </w:tc>
        <w:tc>
          <w:tcPr>
            <w:tcW w:w="5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Số lượng</w:t>
            </w:r>
          </w:p>
        </w:tc>
        <w:tc>
          <w:tcPr>
            <w:tcW w:w="75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Số công bố hợp quy</w:t>
            </w:r>
          </w:p>
        </w:tc>
        <w:tc>
          <w:tcPr>
            <w:tcW w:w="11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Ngày/tháng/năm cấp</w:t>
            </w:r>
          </w:p>
        </w:tc>
        <w:tc>
          <w:tcPr>
            <w:tcW w:w="0" w:type="auto"/>
            <w:vMerge/>
            <w:tcBorders>
              <w:top w:val="single" w:sz="8" w:space="0" w:color="auto"/>
              <w:left w:val="single" w:sz="8" w:space="0" w:color="auto"/>
              <w:bottom w:val="nil"/>
              <w:right w:val="single" w:sz="8" w:space="0" w:color="auto"/>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r>
      <w:tr w:rsidR="00547B9F" w:rsidRPr="00547B9F" w:rsidTr="00547B9F">
        <w:trPr>
          <w:tblCellSpacing w:w="0" w:type="dxa"/>
        </w:trPr>
        <w:tc>
          <w:tcPr>
            <w:tcW w:w="3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0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1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r w:rsidR="00547B9F" w:rsidRPr="00547B9F" w:rsidTr="00547B9F">
        <w:trPr>
          <w:tblCellSpacing w:w="0" w:type="dxa"/>
        </w:trPr>
        <w:tc>
          <w:tcPr>
            <w:tcW w:w="3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0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1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r w:rsidR="00547B9F" w:rsidRPr="00547B9F" w:rsidTr="00547B9F">
        <w:trPr>
          <w:tblCellSpacing w:w="0" w:type="dxa"/>
        </w:trPr>
        <w:tc>
          <w:tcPr>
            <w:tcW w:w="3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0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1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r w:rsidR="00547B9F" w:rsidRPr="00547B9F" w:rsidTr="00547B9F">
        <w:trPr>
          <w:tblCellSpacing w:w="0" w:type="dxa"/>
        </w:trPr>
        <w:tc>
          <w:tcPr>
            <w:tcW w:w="3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0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1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r w:rsidR="00547B9F" w:rsidRPr="00547B9F" w:rsidTr="00547B9F">
        <w:trPr>
          <w:tblCellSpacing w:w="0" w:type="dxa"/>
        </w:trPr>
        <w:tc>
          <w:tcPr>
            <w:tcW w:w="3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0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1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r w:rsidR="00547B9F" w:rsidRPr="00547B9F" w:rsidTr="00547B9F">
        <w:trPr>
          <w:tblCellSpacing w:w="0" w:type="dxa"/>
        </w:trPr>
        <w:tc>
          <w:tcPr>
            <w:tcW w:w="3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05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11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bl>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547B9F" w:rsidRPr="00547B9F" w:rsidTr="00547B9F">
        <w:trPr>
          <w:tblCellSpacing w:w="0" w:type="dxa"/>
        </w:trPr>
        <w:tc>
          <w:tcPr>
            <w:tcW w:w="4428" w:type="dxa"/>
            <w:tcMar>
              <w:top w:w="0" w:type="dxa"/>
              <w:left w:w="108" w:type="dxa"/>
              <w:bottom w:w="0" w:type="dxa"/>
              <w:right w:w="108" w:type="dxa"/>
            </w:tcMa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b/>
                <w:bCs/>
                <w:i/>
                <w:iCs/>
                <w:sz w:val="28"/>
                <w:szCs w:val="28"/>
              </w:rPr>
              <w:br/>
            </w:r>
            <w:r w:rsidRPr="00547B9F">
              <w:rPr>
                <w:rFonts w:ascii="Times New Roman" w:eastAsia="Times New Roman" w:hAnsi="Times New Roman" w:cs="Times New Roman"/>
                <w:b/>
                <w:bCs/>
                <w:i/>
                <w:iCs/>
                <w:sz w:val="28"/>
                <w:szCs w:val="28"/>
                <w:lang w:val="vi-VN"/>
              </w:rPr>
              <w:t>Nơi nhận:</w:t>
            </w:r>
            <w:r w:rsidRPr="00547B9F">
              <w:rPr>
                <w:rFonts w:ascii="Times New Roman" w:eastAsia="Times New Roman" w:hAnsi="Times New Roman" w:cs="Times New Roman"/>
                <w:b/>
                <w:bCs/>
                <w:i/>
                <w:iCs/>
                <w:sz w:val="28"/>
                <w:szCs w:val="28"/>
                <w:lang w:val="vi-VN"/>
              </w:rPr>
              <w:br/>
            </w:r>
            <w:r w:rsidRPr="00547B9F">
              <w:rPr>
                <w:rFonts w:ascii="Times New Roman" w:eastAsia="Times New Roman" w:hAnsi="Times New Roman" w:cs="Times New Roman"/>
                <w:sz w:val="28"/>
                <w:szCs w:val="28"/>
                <w:lang w:val="vi-VN"/>
              </w:rPr>
              <w:lastRenderedPageBreak/>
              <w:t>- Bộ Công Thương (để báo cáo);</w:t>
            </w:r>
            <w:r w:rsidRPr="00547B9F">
              <w:rPr>
                <w:rFonts w:ascii="Times New Roman" w:eastAsia="Times New Roman" w:hAnsi="Times New Roman" w:cs="Times New Roman"/>
                <w:sz w:val="28"/>
                <w:szCs w:val="28"/>
              </w:rPr>
              <w:br/>
            </w:r>
            <w:r w:rsidRPr="00547B9F">
              <w:rPr>
                <w:rFonts w:ascii="Times New Roman" w:eastAsia="Times New Roman" w:hAnsi="Times New Roman" w:cs="Times New Roman"/>
                <w:sz w:val="28"/>
                <w:szCs w:val="28"/>
                <w:lang w:val="vi-VN"/>
              </w:rPr>
              <w:t>- Lưu: Cơ quan tiếp nhận hồ sơ.</w:t>
            </w:r>
          </w:p>
        </w:tc>
        <w:tc>
          <w:tcPr>
            <w:tcW w:w="4428"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rPr>
              <w:lastRenderedPageBreak/>
              <w:t>Đại diện có thẩm quyền của</w:t>
            </w:r>
            <w:r w:rsidRPr="00547B9F">
              <w:rPr>
                <w:rFonts w:ascii="Times New Roman" w:eastAsia="Times New Roman" w:hAnsi="Times New Roman" w:cs="Times New Roman"/>
                <w:b/>
                <w:bCs/>
                <w:sz w:val="28"/>
                <w:szCs w:val="28"/>
              </w:rPr>
              <w:br/>
              <w:t>Cơ quan tiếp nhận công bố</w:t>
            </w:r>
            <w:r w:rsidRPr="00547B9F">
              <w:rPr>
                <w:rFonts w:ascii="Times New Roman" w:eastAsia="Times New Roman" w:hAnsi="Times New Roman" w:cs="Times New Roman"/>
                <w:b/>
                <w:bCs/>
                <w:sz w:val="28"/>
                <w:szCs w:val="28"/>
              </w:rPr>
              <w:br/>
            </w:r>
            <w:r w:rsidRPr="00547B9F">
              <w:rPr>
                <w:rFonts w:ascii="Times New Roman" w:eastAsia="Times New Roman" w:hAnsi="Times New Roman" w:cs="Times New Roman"/>
                <w:i/>
                <w:iCs/>
                <w:sz w:val="28"/>
                <w:szCs w:val="28"/>
              </w:rPr>
              <w:lastRenderedPageBreak/>
              <w:t>(ký tên, chức vụ, đóng dấu)</w:t>
            </w:r>
          </w:p>
        </w:tc>
      </w:tr>
    </w:tbl>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lastRenderedPageBreak/>
        <w:t> </w:t>
      </w:r>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30" w:name="chuong_pl_7"/>
      <w:r w:rsidRPr="00547B9F">
        <w:rPr>
          <w:rFonts w:ascii="Times New Roman" w:eastAsia="Times New Roman" w:hAnsi="Times New Roman" w:cs="Times New Roman"/>
          <w:b/>
          <w:bCs/>
          <w:sz w:val="28"/>
          <w:szCs w:val="28"/>
          <w:lang w:val="vi-VN"/>
        </w:rPr>
        <w:t>Mẫu số 03</w:t>
      </w:r>
      <w:bookmarkEnd w:id="30"/>
    </w:p>
    <w:p w:rsidR="00547B9F" w:rsidRPr="00547B9F" w:rsidRDefault="00547B9F" w:rsidP="00547B9F">
      <w:pPr>
        <w:shd w:val="clear" w:color="auto" w:fill="FFFFFF"/>
        <w:spacing w:after="0" w:line="234" w:lineRule="atLeast"/>
        <w:jc w:val="center"/>
        <w:rPr>
          <w:rFonts w:ascii="Times New Roman" w:eastAsia="Times New Roman" w:hAnsi="Times New Roman" w:cs="Times New Roman"/>
          <w:sz w:val="28"/>
          <w:szCs w:val="28"/>
        </w:rPr>
      </w:pPr>
      <w:bookmarkStart w:id="31" w:name="chuong_pl_7_name"/>
      <w:r w:rsidRPr="00547B9F">
        <w:rPr>
          <w:rFonts w:ascii="Times New Roman" w:eastAsia="Times New Roman" w:hAnsi="Times New Roman" w:cs="Times New Roman"/>
          <w:b/>
          <w:bCs/>
          <w:sz w:val="28"/>
          <w:szCs w:val="28"/>
          <w:lang w:val="vi-VN"/>
        </w:rPr>
        <w:t>MẪU BÁO CÁO TÌNH HÌNH ĐÁNH GIÁ SỰ PHÙ HỢP</w:t>
      </w:r>
      <w:bookmarkEnd w:id="31"/>
    </w:p>
    <w:tbl>
      <w:tblPr>
        <w:tblW w:w="0" w:type="auto"/>
        <w:tblCellSpacing w:w="0" w:type="dxa"/>
        <w:tblCellMar>
          <w:left w:w="0" w:type="dxa"/>
          <w:right w:w="0" w:type="dxa"/>
        </w:tblCellMar>
        <w:tblLook w:val="04A0"/>
      </w:tblPr>
      <w:tblGrid>
        <w:gridCol w:w="3348"/>
        <w:gridCol w:w="5508"/>
      </w:tblGrid>
      <w:tr w:rsidR="00547B9F" w:rsidRPr="00547B9F" w:rsidTr="00547B9F">
        <w:trPr>
          <w:tblCellSpacing w:w="0" w:type="dxa"/>
        </w:trPr>
        <w:tc>
          <w:tcPr>
            <w:tcW w:w="3348"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TÊN CƠ QUAN CHỦ QUẢN </w:t>
            </w:r>
            <w:r w:rsidRPr="00547B9F">
              <w:rPr>
                <w:rFonts w:ascii="Times New Roman" w:eastAsia="Times New Roman" w:hAnsi="Times New Roman" w:cs="Times New Roman"/>
                <w:i/>
                <w:iCs/>
                <w:sz w:val="28"/>
                <w:szCs w:val="28"/>
              </w:rPr>
              <w:t>(nếu có)</w:t>
            </w:r>
            <w:r w:rsidRPr="00547B9F">
              <w:rPr>
                <w:rFonts w:ascii="Times New Roman" w:eastAsia="Times New Roman" w:hAnsi="Times New Roman" w:cs="Times New Roman"/>
                <w:b/>
                <w:bCs/>
                <w:sz w:val="28"/>
                <w:szCs w:val="28"/>
              </w:rPr>
              <w:br/>
              <w:t>TÊN TỔ CHỨC, CÁ NHÂN</w:t>
            </w:r>
            <w:r w:rsidRPr="00547B9F">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CỘNG HÒA XÃ HỘI CHỦ NGHĨA VIỆT NAM</w:t>
            </w:r>
            <w:r w:rsidRPr="00547B9F">
              <w:rPr>
                <w:rFonts w:ascii="Times New Roman" w:eastAsia="Times New Roman" w:hAnsi="Times New Roman" w:cs="Times New Roman"/>
                <w:b/>
                <w:bCs/>
                <w:sz w:val="28"/>
                <w:szCs w:val="28"/>
                <w:lang w:val="vi-VN"/>
              </w:rPr>
              <w:br/>
              <w:t>Độc lập - Tự do - Hạnh phúc </w:t>
            </w:r>
            <w:r w:rsidRPr="00547B9F">
              <w:rPr>
                <w:rFonts w:ascii="Times New Roman" w:eastAsia="Times New Roman" w:hAnsi="Times New Roman" w:cs="Times New Roman"/>
                <w:b/>
                <w:bCs/>
                <w:sz w:val="28"/>
                <w:szCs w:val="28"/>
                <w:lang w:val="vi-VN"/>
              </w:rPr>
              <w:br/>
              <w:t>---------------</w:t>
            </w:r>
          </w:p>
        </w:tc>
      </w:tr>
      <w:tr w:rsidR="00547B9F" w:rsidRPr="00547B9F" w:rsidTr="00547B9F">
        <w:trPr>
          <w:tblCellSpacing w:w="0" w:type="dxa"/>
        </w:trPr>
        <w:tc>
          <w:tcPr>
            <w:tcW w:w="3348"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Số: </w:t>
            </w:r>
            <w:r w:rsidRPr="00547B9F">
              <w:rPr>
                <w:rFonts w:ascii="Times New Roman" w:eastAsia="Times New Roman" w:hAnsi="Times New Roman" w:cs="Times New Roman"/>
                <w:sz w:val="28"/>
                <w:szCs w:val="28"/>
              </w:rPr>
              <w:t>………….</w:t>
            </w:r>
          </w:p>
        </w:tc>
        <w:tc>
          <w:tcPr>
            <w:tcW w:w="5508" w:type="dxa"/>
            <w:tcMar>
              <w:top w:w="0" w:type="dxa"/>
              <w:left w:w="108" w:type="dxa"/>
              <w:bottom w:w="0" w:type="dxa"/>
              <w:right w:w="108" w:type="dxa"/>
            </w:tcMar>
            <w:hideMark/>
          </w:tcPr>
          <w:p w:rsidR="00547B9F" w:rsidRPr="00547B9F" w:rsidRDefault="00547B9F" w:rsidP="00547B9F">
            <w:pPr>
              <w:spacing w:before="120" w:after="0" w:line="234" w:lineRule="atLeast"/>
              <w:jc w:val="right"/>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rPr>
              <w:t>….</w:t>
            </w:r>
            <w:r w:rsidRPr="00547B9F">
              <w:rPr>
                <w:rFonts w:ascii="Times New Roman" w:eastAsia="Times New Roman" w:hAnsi="Times New Roman" w:cs="Times New Roman"/>
                <w:i/>
                <w:iCs/>
                <w:sz w:val="28"/>
                <w:szCs w:val="28"/>
                <w:lang w:val="vi-VN"/>
              </w:rPr>
              <w:t>, ngày </w:t>
            </w:r>
            <w:r w:rsidRPr="00547B9F">
              <w:rPr>
                <w:rFonts w:ascii="Times New Roman" w:eastAsia="Times New Roman" w:hAnsi="Times New Roman" w:cs="Times New Roman"/>
                <w:i/>
                <w:iCs/>
                <w:sz w:val="28"/>
                <w:szCs w:val="28"/>
              </w:rPr>
              <w:t>….</w:t>
            </w:r>
            <w:r w:rsidRPr="00547B9F">
              <w:rPr>
                <w:rFonts w:ascii="Times New Roman" w:eastAsia="Times New Roman" w:hAnsi="Times New Roman" w:cs="Times New Roman"/>
                <w:i/>
                <w:iCs/>
                <w:sz w:val="28"/>
                <w:szCs w:val="28"/>
                <w:lang w:val="vi-VN"/>
              </w:rPr>
              <w:t> tháng </w:t>
            </w:r>
            <w:r w:rsidRPr="00547B9F">
              <w:rPr>
                <w:rFonts w:ascii="Times New Roman" w:eastAsia="Times New Roman" w:hAnsi="Times New Roman" w:cs="Times New Roman"/>
                <w:i/>
                <w:iCs/>
                <w:sz w:val="28"/>
                <w:szCs w:val="28"/>
              </w:rPr>
              <w:t>…..</w:t>
            </w:r>
            <w:r w:rsidRPr="00547B9F">
              <w:rPr>
                <w:rFonts w:ascii="Times New Roman" w:eastAsia="Times New Roman" w:hAnsi="Times New Roman" w:cs="Times New Roman"/>
                <w:i/>
                <w:iCs/>
                <w:sz w:val="28"/>
                <w:szCs w:val="28"/>
                <w:lang w:val="vi-VN"/>
              </w:rPr>
              <w:t> năm </w:t>
            </w:r>
            <w:r w:rsidRPr="00547B9F">
              <w:rPr>
                <w:rFonts w:ascii="Times New Roman" w:eastAsia="Times New Roman" w:hAnsi="Times New Roman" w:cs="Times New Roman"/>
                <w:i/>
                <w:iCs/>
                <w:sz w:val="28"/>
                <w:szCs w:val="28"/>
              </w:rPr>
              <w:t>…..</w:t>
            </w:r>
          </w:p>
        </w:tc>
      </w:tr>
    </w:tbl>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rPr>
        <w:t> </w:t>
      </w:r>
    </w:p>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rPr>
        <w:t>BÁO CÁO TÌNH HÌNH ĐÁNH GIÁ SỰ PHÙ HỢP</w:t>
      </w:r>
    </w:p>
    <w:p w:rsidR="00547B9F" w:rsidRPr="00547B9F" w:rsidRDefault="00547B9F" w:rsidP="00547B9F">
      <w:pPr>
        <w:shd w:val="clear" w:color="auto" w:fill="FFFFFF"/>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Kính gửi: Bộ Công Thương</w:t>
      </w:r>
    </w:p>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(Tên tổ chức, cá nhân báo cáo) gửi Báo cáo tình hình đánh giá sự phù hợp theo quy định tại QCVN</w:t>
      </w:r>
      <w:r w:rsidRPr="00547B9F">
        <w:rPr>
          <w:rFonts w:ascii="Times New Roman" w:eastAsia="Times New Roman" w:hAnsi="Times New Roman" w:cs="Times New Roman"/>
          <w:sz w:val="28"/>
          <w:szCs w:val="28"/>
        </w:rPr>
        <w:t>……</w:t>
      </w:r>
      <w:r w:rsidRPr="00547B9F">
        <w:rPr>
          <w:rFonts w:ascii="Times New Roman" w:eastAsia="Times New Roman" w:hAnsi="Times New Roman" w:cs="Times New Roman"/>
          <w:sz w:val="28"/>
          <w:szCs w:val="28"/>
          <w:lang w:val="vi-VN"/>
        </w:rPr>
        <w:t>: 2017/BCT từ ngày</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 tháng </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năm </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đến ngày</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 tháng</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 năm </w:t>
      </w:r>
      <w:r w:rsidRPr="00547B9F">
        <w:rPr>
          <w:rFonts w:ascii="Times New Roman" w:eastAsia="Times New Roman" w:hAnsi="Times New Roman" w:cs="Times New Roman"/>
          <w:sz w:val="28"/>
          <w:szCs w:val="28"/>
        </w:rPr>
        <w:t>    </w:t>
      </w:r>
      <w:r w:rsidRPr="00547B9F">
        <w:rPr>
          <w:rFonts w:ascii="Times New Roman" w:eastAsia="Times New Roman" w:hAnsi="Times New Roman" w:cs="Times New Roman"/>
          <w:sz w:val="28"/>
          <w:szCs w:val="28"/>
          <w:lang w:val="vi-VN"/>
        </w:rPr>
        <w:t>, như sau:</w:t>
      </w:r>
    </w:p>
    <w:tbl>
      <w:tblPr>
        <w:tblW w:w="5000" w:type="pct"/>
        <w:tblCellSpacing w:w="0" w:type="dxa"/>
        <w:tblCellMar>
          <w:left w:w="0" w:type="dxa"/>
          <w:right w:w="0" w:type="dxa"/>
        </w:tblCellMar>
        <w:tblLook w:val="04A0"/>
      </w:tblPr>
      <w:tblGrid>
        <w:gridCol w:w="576"/>
        <w:gridCol w:w="1823"/>
        <w:gridCol w:w="1152"/>
        <w:gridCol w:w="1246"/>
        <w:gridCol w:w="959"/>
        <w:gridCol w:w="959"/>
        <w:gridCol w:w="1630"/>
        <w:gridCol w:w="1055"/>
      </w:tblGrid>
      <w:tr w:rsidR="00547B9F" w:rsidRPr="00547B9F" w:rsidTr="00547B9F">
        <w:trPr>
          <w:tblCellSpacing w:w="0" w:type="dxa"/>
        </w:trPr>
        <w:tc>
          <w:tcPr>
            <w:tcW w:w="300" w:type="pct"/>
            <w:vMerge w:val="restar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TT</w:t>
            </w:r>
          </w:p>
        </w:tc>
        <w:tc>
          <w:tcPr>
            <w:tcW w:w="4050" w:type="pct"/>
            <w:gridSpan w:val="6"/>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THÔNG TIN CHUNG</w:t>
            </w:r>
          </w:p>
        </w:tc>
        <w:tc>
          <w:tcPr>
            <w:tcW w:w="550" w:type="pct"/>
            <w:vMerge w:val="restart"/>
            <w:tcBorders>
              <w:top w:val="single" w:sz="8" w:space="0" w:color="auto"/>
              <w:left w:val="single" w:sz="8" w:space="0" w:color="auto"/>
              <w:bottom w:val="nil"/>
              <w:right w:val="single" w:sz="8" w:space="0" w:color="auto"/>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Ghi chú</w:t>
            </w:r>
          </w:p>
        </w:tc>
      </w:tr>
      <w:tr w:rsidR="00547B9F" w:rsidRPr="00547B9F" w:rsidTr="00547B9F">
        <w:trPr>
          <w:tblCellSpacing w:w="0" w:type="dxa"/>
        </w:trPr>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950" w:type="pct"/>
            <w:vMerge w:val="restar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Tên tổ chức được đánh giá sự phù hợp</w:t>
            </w:r>
          </w:p>
        </w:tc>
        <w:tc>
          <w:tcPr>
            <w:tcW w:w="600" w:type="pct"/>
            <w:vMerge w:val="restar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Tên sản phẩm</w:t>
            </w:r>
          </w:p>
        </w:tc>
        <w:tc>
          <w:tcPr>
            <w:tcW w:w="650" w:type="pct"/>
            <w:vMerge w:val="restar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Số lượng</w:t>
            </w:r>
          </w:p>
        </w:tc>
        <w:tc>
          <w:tcPr>
            <w:tcW w:w="1800" w:type="pct"/>
            <w:gridSpan w:val="3"/>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Kết quả đánh giá</w:t>
            </w:r>
          </w:p>
        </w:tc>
        <w:tc>
          <w:tcPr>
            <w:tcW w:w="0" w:type="auto"/>
            <w:vMerge/>
            <w:tcBorders>
              <w:top w:val="single" w:sz="8" w:space="0" w:color="auto"/>
              <w:left w:val="single" w:sz="8" w:space="0" w:color="auto"/>
              <w:bottom w:val="nil"/>
              <w:right w:val="single" w:sz="8" w:space="0" w:color="auto"/>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r>
      <w:tr w:rsidR="00547B9F" w:rsidRPr="00547B9F" w:rsidTr="00547B9F">
        <w:trPr>
          <w:tblCellSpacing w:w="0" w:type="dxa"/>
        </w:trPr>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500" w:type="pct"/>
            <w:vMerge w:val="restar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lang w:val="vi-VN"/>
              </w:rPr>
              <w:t>Kết quả</w:t>
            </w:r>
          </w:p>
        </w:tc>
        <w:tc>
          <w:tcPr>
            <w:tcW w:w="5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Số công bố hợp quy</w:t>
            </w:r>
          </w:p>
        </w:tc>
        <w:tc>
          <w:tcPr>
            <w:tcW w:w="700" w:type="pct"/>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Ngày/tháng/ năm cấp</w:t>
            </w:r>
          </w:p>
        </w:tc>
        <w:tc>
          <w:tcPr>
            <w:tcW w:w="0" w:type="auto"/>
            <w:vMerge/>
            <w:tcBorders>
              <w:top w:val="single" w:sz="8" w:space="0" w:color="auto"/>
              <w:left w:val="single" w:sz="8" w:space="0" w:color="auto"/>
              <w:bottom w:val="nil"/>
              <w:right w:val="single" w:sz="8" w:space="0" w:color="auto"/>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r>
      <w:tr w:rsidR="00547B9F" w:rsidRPr="00547B9F" w:rsidTr="00547B9F">
        <w:trPr>
          <w:tblCellSpacing w:w="0" w:type="dxa"/>
        </w:trPr>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c>
          <w:tcPr>
            <w:tcW w:w="1250" w:type="pct"/>
            <w:gridSpan w:val="2"/>
            <w:tcBorders>
              <w:top w:val="single" w:sz="8" w:space="0" w:color="auto"/>
              <w:left w:val="single" w:sz="8" w:space="0" w:color="auto"/>
              <w:bottom w:val="nil"/>
              <w:right w:val="nil"/>
            </w:tcBorders>
            <w:shd w:val="clear" w:color="auto" w:fill="FFFFFF"/>
            <w:vAlign w:val="cente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i/>
                <w:iCs/>
                <w:sz w:val="28"/>
                <w:szCs w:val="28"/>
                <w:lang w:val="vi-VN"/>
              </w:rPr>
              <w:t>(đối với trường hợp đạt yêu cầu)</w:t>
            </w:r>
          </w:p>
        </w:tc>
        <w:tc>
          <w:tcPr>
            <w:tcW w:w="0" w:type="auto"/>
            <w:vMerge/>
            <w:tcBorders>
              <w:top w:val="single" w:sz="8" w:space="0" w:color="auto"/>
              <w:left w:val="single" w:sz="8" w:space="0" w:color="auto"/>
              <w:bottom w:val="nil"/>
              <w:right w:val="single" w:sz="8" w:space="0" w:color="auto"/>
            </w:tcBorders>
            <w:vAlign w:val="center"/>
            <w:hideMark/>
          </w:tcPr>
          <w:p w:rsidR="00547B9F" w:rsidRPr="00547B9F" w:rsidRDefault="00547B9F" w:rsidP="00547B9F">
            <w:pPr>
              <w:spacing w:after="0" w:line="240" w:lineRule="auto"/>
              <w:rPr>
                <w:rFonts w:ascii="Times New Roman" w:eastAsia="Times New Roman" w:hAnsi="Times New Roman" w:cs="Times New Roman"/>
                <w:sz w:val="28"/>
                <w:szCs w:val="28"/>
              </w:rPr>
            </w:pPr>
          </w:p>
        </w:tc>
      </w:tr>
      <w:tr w:rsidR="00547B9F" w:rsidRPr="00547B9F" w:rsidTr="00547B9F">
        <w:trPr>
          <w:tblCellSpacing w:w="0" w:type="dxa"/>
        </w:trPr>
        <w:tc>
          <w:tcPr>
            <w:tcW w:w="3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r w:rsidR="00547B9F" w:rsidRPr="00547B9F" w:rsidTr="00547B9F">
        <w:trPr>
          <w:tblCellSpacing w:w="0" w:type="dxa"/>
        </w:trPr>
        <w:tc>
          <w:tcPr>
            <w:tcW w:w="3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r w:rsidR="00547B9F" w:rsidRPr="00547B9F" w:rsidTr="00547B9F">
        <w:trPr>
          <w:tblCellSpacing w:w="0" w:type="dxa"/>
        </w:trPr>
        <w:tc>
          <w:tcPr>
            <w:tcW w:w="3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5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nil"/>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50" w:type="pct"/>
            <w:tcBorders>
              <w:top w:val="single" w:sz="8" w:space="0" w:color="auto"/>
              <w:left w:val="single" w:sz="8" w:space="0" w:color="auto"/>
              <w:bottom w:val="nil"/>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r w:rsidR="00547B9F" w:rsidRPr="00547B9F" w:rsidTr="00547B9F">
        <w:trPr>
          <w:tblCellSpacing w:w="0" w:type="dxa"/>
        </w:trPr>
        <w:tc>
          <w:tcPr>
            <w:tcW w:w="3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65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single" w:sz="8" w:space="0" w:color="auto"/>
              <w:right w:val="nil"/>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c>
          <w:tcPr>
            <w:tcW w:w="550" w:type="pct"/>
            <w:tcBorders>
              <w:top w:val="single" w:sz="8" w:space="0" w:color="auto"/>
              <w:left w:val="single" w:sz="8" w:space="0" w:color="auto"/>
              <w:bottom w:val="single" w:sz="8" w:space="0" w:color="auto"/>
              <w:right w:val="single" w:sz="8" w:space="0" w:color="auto"/>
            </w:tcBorders>
            <w:shd w:val="clear" w:color="auto" w:fill="FFFFFF"/>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lang w:val="vi-VN"/>
              </w:rPr>
              <w:t> </w:t>
            </w:r>
          </w:p>
        </w:tc>
      </w:tr>
    </w:tbl>
    <w:p w:rsidR="00547B9F" w:rsidRPr="00547B9F" w:rsidRDefault="00547B9F" w:rsidP="00547B9F">
      <w:pPr>
        <w:shd w:val="clear" w:color="auto" w:fill="FFFFFF"/>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547B9F" w:rsidRPr="00547B9F" w:rsidTr="00547B9F">
        <w:trPr>
          <w:tblCellSpacing w:w="0" w:type="dxa"/>
        </w:trPr>
        <w:tc>
          <w:tcPr>
            <w:tcW w:w="4428" w:type="dxa"/>
            <w:tcMar>
              <w:top w:w="0" w:type="dxa"/>
              <w:left w:w="108" w:type="dxa"/>
              <w:bottom w:w="0" w:type="dxa"/>
              <w:right w:w="108" w:type="dxa"/>
            </w:tcMar>
            <w:hideMark/>
          </w:tcPr>
          <w:p w:rsidR="00547B9F" w:rsidRPr="00547B9F" w:rsidRDefault="00547B9F" w:rsidP="00547B9F">
            <w:pPr>
              <w:spacing w:before="120" w:after="0" w:line="234" w:lineRule="atLeast"/>
              <w:rPr>
                <w:rFonts w:ascii="Times New Roman" w:eastAsia="Times New Roman" w:hAnsi="Times New Roman" w:cs="Times New Roman"/>
                <w:sz w:val="28"/>
                <w:szCs w:val="28"/>
              </w:rPr>
            </w:pPr>
            <w:r w:rsidRPr="00547B9F">
              <w:rPr>
                <w:rFonts w:ascii="Times New Roman" w:eastAsia="Times New Roman" w:hAnsi="Times New Roman" w:cs="Times New Roman"/>
                <w:b/>
                <w:bCs/>
                <w:i/>
                <w:iCs/>
                <w:sz w:val="28"/>
                <w:szCs w:val="28"/>
              </w:rPr>
              <w:br/>
            </w:r>
            <w:r w:rsidRPr="00547B9F">
              <w:rPr>
                <w:rFonts w:ascii="Times New Roman" w:eastAsia="Times New Roman" w:hAnsi="Times New Roman" w:cs="Times New Roman"/>
                <w:b/>
                <w:bCs/>
                <w:i/>
                <w:iCs/>
                <w:sz w:val="28"/>
                <w:szCs w:val="28"/>
                <w:lang w:val="vi-VN"/>
              </w:rPr>
              <w:t>Nơi nhận:</w:t>
            </w:r>
            <w:r w:rsidRPr="00547B9F">
              <w:rPr>
                <w:rFonts w:ascii="Times New Roman" w:eastAsia="Times New Roman" w:hAnsi="Times New Roman" w:cs="Times New Roman"/>
                <w:b/>
                <w:bCs/>
                <w:i/>
                <w:iCs/>
                <w:sz w:val="28"/>
                <w:szCs w:val="28"/>
                <w:lang w:val="vi-VN"/>
              </w:rPr>
              <w:br/>
            </w:r>
            <w:r w:rsidRPr="00547B9F">
              <w:rPr>
                <w:rFonts w:ascii="Times New Roman" w:eastAsia="Times New Roman" w:hAnsi="Times New Roman" w:cs="Times New Roman"/>
                <w:sz w:val="28"/>
                <w:szCs w:val="28"/>
                <w:lang w:val="vi-VN"/>
              </w:rPr>
              <w:t>- Bộ Công Thương (để báo cáo);</w:t>
            </w:r>
            <w:r w:rsidRPr="00547B9F">
              <w:rPr>
                <w:rFonts w:ascii="Times New Roman" w:eastAsia="Times New Roman" w:hAnsi="Times New Roman" w:cs="Times New Roman"/>
                <w:sz w:val="28"/>
                <w:szCs w:val="28"/>
              </w:rPr>
              <w:br/>
            </w:r>
            <w:r w:rsidRPr="00547B9F">
              <w:rPr>
                <w:rFonts w:ascii="Times New Roman" w:eastAsia="Times New Roman" w:hAnsi="Times New Roman" w:cs="Times New Roman"/>
                <w:sz w:val="28"/>
                <w:szCs w:val="28"/>
                <w:lang w:val="vi-VN"/>
              </w:rPr>
              <w:t>- Lưu: </w:t>
            </w:r>
            <w:r w:rsidRPr="00547B9F">
              <w:rPr>
                <w:rFonts w:ascii="Times New Roman" w:eastAsia="Times New Roman" w:hAnsi="Times New Roman" w:cs="Times New Roman"/>
                <w:sz w:val="28"/>
                <w:szCs w:val="28"/>
              </w:rPr>
              <w:t>Tổ chức đánh giá sự phù hợp</w:t>
            </w:r>
            <w:r w:rsidRPr="00547B9F">
              <w:rPr>
                <w:rFonts w:ascii="Times New Roman" w:eastAsia="Times New Roman" w:hAnsi="Times New Roman" w:cs="Times New Roman"/>
                <w:sz w:val="28"/>
                <w:szCs w:val="28"/>
                <w:lang w:val="vi-VN"/>
              </w:rPr>
              <w:t>.</w:t>
            </w:r>
          </w:p>
        </w:tc>
        <w:tc>
          <w:tcPr>
            <w:tcW w:w="4428" w:type="dxa"/>
            <w:tcMar>
              <w:top w:w="0" w:type="dxa"/>
              <w:left w:w="108" w:type="dxa"/>
              <w:bottom w:w="0" w:type="dxa"/>
              <w:right w:w="108" w:type="dxa"/>
            </w:tcMar>
            <w:hideMark/>
          </w:tcPr>
          <w:p w:rsidR="00547B9F" w:rsidRPr="00547B9F" w:rsidRDefault="00547B9F" w:rsidP="00547B9F">
            <w:pPr>
              <w:spacing w:before="120" w:after="0" w:line="234" w:lineRule="atLeast"/>
              <w:jc w:val="center"/>
              <w:rPr>
                <w:rFonts w:ascii="Times New Roman" w:eastAsia="Times New Roman" w:hAnsi="Times New Roman" w:cs="Times New Roman"/>
                <w:sz w:val="28"/>
                <w:szCs w:val="28"/>
              </w:rPr>
            </w:pPr>
            <w:r w:rsidRPr="00547B9F">
              <w:rPr>
                <w:rFonts w:ascii="Times New Roman" w:eastAsia="Times New Roman" w:hAnsi="Times New Roman" w:cs="Times New Roman"/>
                <w:b/>
                <w:bCs/>
                <w:sz w:val="28"/>
                <w:szCs w:val="28"/>
              </w:rPr>
              <w:t>Đại diện có thẩm quyền của</w:t>
            </w:r>
            <w:r w:rsidRPr="00547B9F">
              <w:rPr>
                <w:rFonts w:ascii="Times New Roman" w:eastAsia="Times New Roman" w:hAnsi="Times New Roman" w:cs="Times New Roman"/>
                <w:b/>
                <w:bCs/>
                <w:sz w:val="28"/>
                <w:szCs w:val="28"/>
              </w:rPr>
              <w:br/>
              <w:t>Tổ chức đánh giá sự phù hợp</w:t>
            </w:r>
            <w:r w:rsidRPr="00547B9F">
              <w:rPr>
                <w:rFonts w:ascii="Times New Roman" w:eastAsia="Times New Roman" w:hAnsi="Times New Roman" w:cs="Times New Roman"/>
                <w:b/>
                <w:bCs/>
                <w:sz w:val="28"/>
                <w:szCs w:val="28"/>
              </w:rPr>
              <w:br/>
            </w:r>
            <w:r w:rsidRPr="00547B9F">
              <w:rPr>
                <w:rFonts w:ascii="Times New Roman" w:eastAsia="Times New Roman" w:hAnsi="Times New Roman" w:cs="Times New Roman"/>
                <w:i/>
                <w:iCs/>
                <w:sz w:val="28"/>
                <w:szCs w:val="28"/>
              </w:rPr>
              <w:t>(ký tên, chức vụ, đóng dấu)</w:t>
            </w:r>
          </w:p>
        </w:tc>
      </w:tr>
    </w:tbl>
    <w:p w:rsidR="005E409D" w:rsidRPr="00547B9F" w:rsidRDefault="005E409D">
      <w:pPr>
        <w:rPr>
          <w:rFonts w:ascii="Times New Roman" w:hAnsi="Times New Roman" w:cs="Times New Roman"/>
          <w:sz w:val="28"/>
          <w:szCs w:val="28"/>
        </w:rPr>
      </w:pPr>
    </w:p>
    <w:sectPr w:rsidR="005E409D" w:rsidRPr="00547B9F" w:rsidSect="005E409D">
      <w:head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08F" w:rsidRDefault="0074408F" w:rsidP="00547B9F">
      <w:pPr>
        <w:spacing w:after="0" w:line="240" w:lineRule="auto"/>
      </w:pPr>
      <w:r>
        <w:separator/>
      </w:r>
    </w:p>
  </w:endnote>
  <w:endnote w:type="continuationSeparator" w:id="1">
    <w:p w:rsidR="0074408F" w:rsidRDefault="0074408F" w:rsidP="00547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08F" w:rsidRDefault="0074408F" w:rsidP="00547B9F">
      <w:pPr>
        <w:spacing w:after="0" w:line="240" w:lineRule="auto"/>
      </w:pPr>
      <w:r>
        <w:separator/>
      </w:r>
    </w:p>
  </w:footnote>
  <w:footnote w:type="continuationSeparator" w:id="1">
    <w:p w:rsidR="0074408F" w:rsidRDefault="0074408F" w:rsidP="00547B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08F" w:rsidRDefault="0074408F">
    <w:pPr>
      <w:pStyle w:val="Header"/>
    </w:pPr>
    <w:r>
      <w:t>19/27-10</w:t>
    </w:r>
  </w:p>
  <w:p w:rsidR="0074408F" w:rsidRDefault="007440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7B9F"/>
    <w:rsid w:val="00227E51"/>
    <w:rsid w:val="00547B9F"/>
    <w:rsid w:val="005E409D"/>
    <w:rsid w:val="006076D5"/>
    <w:rsid w:val="00744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7B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7B9F"/>
    <w:rPr>
      <w:color w:val="0000FF"/>
      <w:u w:val="single"/>
    </w:rPr>
  </w:style>
  <w:style w:type="character" w:styleId="FollowedHyperlink">
    <w:name w:val="FollowedHyperlink"/>
    <w:basedOn w:val="DefaultParagraphFont"/>
    <w:uiPriority w:val="99"/>
    <w:semiHidden/>
    <w:unhideWhenUsed/>
    <w:rsid w:val="00547B9F"/>
    <w:rPr>
      <w:color w:val="800080"/>
      <w:u w:val="single"/>
    </w:rPr>
  </w:style>
  <w:style w:type="paragraph" w:styleId="BalloonText">
    <w:name w:val="Balloon Text"/>
    <w:basedOn w:val="Normal"/>
    <w:link w:val="BalloonTextChar"/>
    <w:uiPriority w:val="99"/>
    <w:semiHidden/>
    <w:unhideWhenUsed/>
    <w:rsid w:val="0054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9F"/>
    <w:rPr>
      <w:rFonts w:ascii="Tahoma" w:hAnsi="Tahoma" w:cs="Tahoma"/>
      <w:sz w:val="16"/>
      <w:szCs w:val="16"/>
    </w:rPr>
  </w:style>
  <w:style w:type="paragraph" w:styleId="Header">
    <w:name w:val="header"/>
    <w:basedOn w:val="Normal"/>
    <w:link w:val="HeaderChar"/>
    <w:uiPriority w:val="99"/>
    <w:unhideWhenUsed/>
    <w:rsid w:val="00547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9F"/>
  </w:style>
  <w:style w:type="paragraph" w:styleId="Footer">
    <w:name w:val="footer"/>
    <w:basedOn w:val="Normal"/>
    <w:link w:val="FooterChar"/>
    <w:uiPriority w:val="99"/>
    <w:semiHidden/>
    <w:unhideWhenUsed/>
    <w:rsid w:val="00547B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7B9F"/>
  </w:style>
</w:styles>
</file>

<file path=word/webSettings.xml><?xml version="1.0" encoding="utf-8"?>
<w:webSettings xmlns:r="http://schemas.openxmlformats.org/officeDocument/2006/relationships" xmlns:w="http://schemas.openxmlformats.org/wordprocessingml/2006/main">
  <w:divs>
    <w:div w:id="18976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styles" Target="styles.xml"/><Relationship Id="rId6" Type="http://schemas.openxmlformats.org/officeDocument/2006/relationships/hyperlink" Target="https://thuvienphapluat.vn/phap-luat/tim-van-ban.aspx?keyword=65/2017/TT-BTC&amp;area=2&amp;type=0&amp;match=False&amp;vc=True&amp;lan=1" TargetMode="External"/><Relationship Id="rId11" Type="http://schemas.openxmlformats.org/officeDocument/2006/relationships/image" Target="media/image5.gif"/><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5197</Words>
  <Characters>29624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2017-10-27T02:18:00Z</dcterms:created>
  <dcterms:modified xsi:type="dcterms:W3CDTF">2017-11-06T07:30:00Z</dcterms:modified>
</cp:coreProperties>
</file>